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C7" w:rsidRPr="003A4AC7" w:rsidRDefault="003A4AC7" w:rsidP="003A4AC7">
      <w:pPr>
        <w:spacing w:before="100" w:beforeAutospacing="1" w:after="100" w:afterAutospacing="1"/>
        <w:ind w:firstLine="0"/>
        <w:contextualSpacing w:val="0"/>
        <w:outlineLvl w:val="1"/>
        <w:rPr>
          <w:rFonts w:eastAsia="Times New Roman" w:cs="Times New Roman"/>
          <w:b/>
          <w:bCs/>
          <w:sz w:val="36"/>
          <w:szCs w:val="36"/>
          <w:lang w:bidi="ar-SA"/>
        </w:rPr>
      </w:pPr>
      <w:r w:rsidRPr="003A4AC7">
        <w:rPr>
          <w:rFonts w:eastAsia="Times New Roman" w:cs="Times New Roman"/>
          <w:b/>
          <w:bCs/>
          <w:sz w:val="36"/>
          <w:szCs w:val="36"/>
          <w:lang w:bidi="ar-SA"/>
        </w:rPr>
        <w:t>The Oral and Systemic Health Connection</w:t>
      </w:r>
    </w:p>
    <w:p w:rsidR="003A4AC7" w:rsidRPr="007E77BE" w:rsidRDefault="003A4AC7" w:rsidP="009C290B">
      <w:pPr>
        <w:spacing w:after="0"/>
        <w:ind w:firstLine="0"/>
        <w:outlineLvl w:val="1"/>
        <w:rPr>
          <w:rFonts w:asciiTheme="minorHAnsi" w:eastAsia="Times New Roman" w:hAnsiTheme="minorHAnsi" w:cstheme="minorHAnsi"/>
          <w:b/>
          <w:bCs/>
          <w:color w:val="8064A2" w:themeColor="accent4"/>
          <w:sz w:val="28"/>
          <w:szCs w:val="36"/>
          <w:lang w:bidi="ar-SA"/>
        </w:rPr>
      </w:pPr>
      <w:r w:rsidRPr="007E77BE">
        <w:rPr>
          <w:rFonts w:asciiTheme="minorHAnsi" w:eastAsia="Times New Roman" w:hAnsiTheme="minorHAnsi" w:cstheme="minorHAnsi"/>
          <w:b/>
          <w:bCs/>
          <w:color w:val="8064A2" w:themeColor="accent4"/>
          <w:sz w:val="28"/>
          <w:szCs w:val="36"/>
          <w:lang w:bidi="ar-SA"/>
        </w:rPr>
        <w:t xml:space="preserve">Significance of Treating Periodontal Disease to Improve Glycemic Control </w:t>
      </w:r>
    </w:p>
    <w:p w:rsidR="003A4AC7" w:rsidRPr="003A4AC7"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 xml:space="preserve">The Diabetes Control and Complications Trial (DCCT) and UK Prospective Diabetes Study </w:t>
      </w:r>
    </w:p>
    <w:p w:rsidR="003A4AC7" w:rsidRPr="003A4AC7"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(UKPDS) demonstrated the importance of improving glycemic control. Intensive blood glucose management in type 1 diabetes (DCCT) and type 2 diabetes (UKPDS) resulted in reduced diabetes complications (retinopathy, nephropathy, and neuropathy).</w:t>
      </w:r>
      <w:r w:rsidR="009B1F33">
        <w:rPr>
          <w:rFonts w:eastAsia="Times New Roman" w:cs="Times New Roman"/>
          <w:bCs/>
          <w:szCs w:val="24"/>
          <w:lang w:bidi="ar-SA"/>
        </w:rPr>
        <w:t>[</w:t>
      </w:r>
      <w:proofErr w:type="spellStart"/>
      <w:r w:rsidR="009B1F33">
        <w:rPr>
          <w:rFonts w:eastAsia="Times New Roman" w:cs="Times New Roman"/>
          <w:bCs/>
          <w:szCs w:val="24"/>
          <w:lang w:bidi="ar-SA"/>
        </w:rPr>
        <w:t>Gidding</w:t>
      </w:r>
      <w:proofErr w:type="spellEnd"/>
      <w:r w:rsidR="009B1F33">
        <w:rPr>
          <w:rFonts w:eastAsia="Times New Roman" w:cs="Times New Roman"/>
          <w:bCs/>
          <w:szCs w:val="24"/>
          <w:lang w:bidi="ar-SA"/>
        </w:rPr>
        <w:t>, 2018 #828]</w:t>
      </w:r>
      <w:r w:rsidRPr="003A4AC7">
        <w:rPr>
          <w:rFonts w:eastAsia="Times New Roman" w:cs="Times New Roman"/>
          <w:bCs/>
          <w:szCs w:val="24"/>
          <w:lang w:bidi="ar-SA"/>
        </w:rPr>
        <w:t xml:space="preserve"> Reducing A1C by 1% lowers microvascular complications by 35%, while a 0.2% reduction lowers mortality by 10%.</w:t>
      </w:r>
      <w:r>
        <w:rPr>
          <w:rFonts w:eastAsia="Times New Roman" w:cs="Times New Roman"/>
          <w:bCs/>
          <w:szCs w:val="24"/>
          <w:lang w:bidi="ar-SA"/>
        </w:rPr>
        <w:t xml:space="preserve"> </w:t>
      </w:r>
      <w:r w:rsidRPr="003A4AC7">
        <w:rPr>
          <w:rFonts w:eastAsia="Times New Roman" w:cs="Times New Roman"/>
          <w:bCs/>
          <w:szCs w:val="24"/>
          <w:lang w:bidi="ar-SA"/>
        </w:rPr>
        <w:t>Several meta-analyses have shown that treating periodontal disease can reduce A1C by at least 0.4%.</w:t>
      </w:r>
      <w:r w:rsidR="009B1F33">
        <w:rPr>
          <w:rFonts w:eastAsia="Times New Roman" w:cs="Times New Roman"/>
          <w:bCs/>
          <w:szCs w:val="24"/>
          <w:lang w:bidi="ar-SA"/>
        </w:rPr>
        <w:t>[</w:t>
      </w:r>
      <w:proofErr w:type="spellStart"/>
      <w:r w:rsidR="009B1F33">
        <w:rPr>
          <w:rFonts w:eastAsia="Times New Roman" w:cs="Times New Roman"/>
          <w:bCs/>
          <w:szCs w:val="24"/>
          <w:lang w:bidi="ar-SA"/>
        </w:rPr>
        <w:t>Goncalves</w:t>
      </w:r>
      <w:proofErr w:type="spellEnd"/>
      <w:r w:rsidR="009B1F33">
        <w:rPr>
          <w:rFonts w:eastAsia="Times New Roman" w:cs="Times New Roman"/>
          <w:bCs/>
          <w:szCs w:val="24"/>
          <w:lang w:bidi="ar-SA"/>
        </w:rPr>
        <w:t>, 2018 #831]</w:t>
      </w:r>
    </w:p>
    <w:p w:rsidR="003A4AC7" w:rsidRDefault="003A4AC7" w:rsidP="009C290B">
      <w:pPr>
        <w:spacing w:after="0"/>
        <w:ind w:firstLine="0"/>
        <w:outlineLvl w:val="1"/>
        <w:rPr>
          <w:rFonts w:eastAsia="Times New Roman" w:cs="Times New Roman"/>
          <w:bCs/>
          <w:szCs w:val="24"/>
          <w:lang w:bidi="ar-SA"/>
        </w:rPr>
      </w:pPr>
    </w:p>
    <w:p w:rsidR="009C290B"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 xml:space="preserve">Studies of the Pima Indians and Gila River Indians found that periodontal disease is related to 3.2 times greater risk of cardio-renal mortality, and moderate to severe periodontal disease or </w:t>
      </w:r>
      <w:proofErr w:type="spellStart"/>
      <w:r w:rsidRPr="003A4AC7">
        <w:rPr>
          <w:rFonts w:eastAsia="Times New Roman" w:cs="Times New Roman"/>
          <w:bCs/>
          <w:szCs w:val="24"/>
          <w:lang w:bidi="ar-SA"/>
        </w:rPr>
        <w:t>edentulism</w:t>
      </w:r>
      <w:proofErr w:type="spellEnd"/>
      <w:r w:rsidRPr="003A4AC7">
        <w:rPr>
          <w:rFonts w:eastAsia="Times New Roman" w:cs="Times New Roman"/>
          <w:bCs/>
          <w:szCs w:val="24"/>
          <w:lang w:bidi="ar-SA"/>
        </w:rPr>
        <w:t xml:space="preserve"> is associated with a 2.0 to 2.6 times greater risk for microalbuminuria and a 2 to 5 times greater risk for end-stage retinal disease.</w:t>
      </w:r>
      <w:r w:rsidR="00A86E3D">
        <w:rPr>
          <w:rFonts w:eastAsia="Times New Roman" w:cs="Times New Roman"/>
          <w:bCs/>
          <w:szCs w:val="24"/>
          <w:lang w:bidi="ar-SA"/>
        </w:rPr>
        <w:t xml:space="preserve"> </w:t>
      </w:r>
    </w:p>
    <w:p w:rsidR="009C290B" w:rsidRDefault="009C290B" w:rsidP="009C290B">
      <w:pPr>
        <w:spacing w:after="0"/>
        <w:ind w:firstLine="0"/>
        <w:outlineLvl w:val="1"/>
        <w:rPr>
          <w:rFonts w:eastAsia="Times New Roman" w:cs="Times New Roman"/>
          <w:bCs/>
          <w:szCs w:val="24"/>
          <w:lang w:bidi="ar-SA"/>
        </w:rPr>
      </w:pPr>
    </w:p>
    <w:p w:rsidR="003A4AC7" w:rsidRPr="003A4AC7"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Therefore, preventing and treating periodontal disease is important because periodontal disease negatively affects glycemic control and increases the risk of diabetes complications. Research suggests that periodontal disease may be a risk factor for the development of type 2 diabetes, but this evidence is mixed, necessitating further epidemiologic study.</w:t>
      </w:r>
    </w:p>
    <w:p w:rsidR="009C290B" w:rsidRDefault="009C290B" w:rsidP="009C290B">
      <w:pPr>
        <w:spacing w:after="0"/>
        <w:ind w:firstLine="0"/>
        <w:outlineLvl w:val="1"/>
        <w:rPr>
          <w:rFonts w:asciiTheme="minorHAnsi" w:eastAsia="Times New Roman" w:hAnsiTheme="minorHAnsi" w:cstheme="minorHAnsi"/>
          <w:bCs/>
          <w:color w:val="8064A2" w:themeColor="accent4"/>
          <w:sz w:val="28"/>
          <w:szCs w:val="24"/>
          <w:lang w:bidi="ar-SA"/>
        </w:rPr>
      </w:pPr>
      <w:bookmarkStart w:id="0" w:name="_GoBack"/>
      <w:bookmarkEnd w:id="0"/>
    </w:p>
    <w:p w:rsidR="003A4AC7" w:rsidRPr="007E77BE" w:rsidRDefault="003A4AC7" w:rsidP="009C290B">
      <w:pPr>
        <w:spacing w:after="0"/>
        <w:ind w:firstLine="0"/>
        <w:outlineLvl w:val="1"/>
        <w:rPr>
          <w:rFonts w:asciiTheme="minorHAnsi" w:eastAsia="Times New Roman" w:hAnsiTheme="minorHAnsi" w:cstheme="minorHAnsi"/>
          <w:b/>
          <w:bCs/>
          <w:color w:val="8064A2" w:themeColor="accent4"/>
          <w:sz w:val="28"/>
          <w:szCs w:val="24"/>
          <w:lang w:bidi="ar-SA"/>
        </w:rPr>
      </w:pPr>
      <w:r w:rsidRPr="007E77BE">
        <w:rPr>
          <w:rFonts w:asciiTheme="minorHAnsi" w:eastAsia="Times New Roman" w:hAnsiTheme="minorHAnsi" w:cstheme="minorHAnsi"/>
          <w:b/>
          <w:bCs/>
          <w:color w:val="8064A2" w:themeColor="accent4"/>
          <w:sz w:val="28"/>
          <w:szCs w:val="24"/>
          <w:lang w:bidi="ar-SA"/>
        </w:rPr>
        <w:t>Common Modifiable Risk Factors</w:t>
      </w:r>
    </w:p>
    <w:p w:rsidR="009C290B" w:rsidRDefault="003A4AC7" w:rsidP="000E7B36">
      <w:pPr>
        <w:spacing w:after="0"/>
        <w:ind w:firstLine="0"/>
        <w:outlineLvl w:val="1"/>
        <w:rPr>
          <w:rFonts w:eastAsia="Times New Roman" w:cs="Times New Roman"/>
          <w:bCs/>
          <w:szCs w:val="24"/>
          <w:lang w:bidi="ar-SA"/>
        </w:rPr>
      </w:pPr>
      <w:r w:rsidRPr="003A4AC7">
        <w:rPr>
          <w:rFonts w:eastAsia="Times New Roman" w:cs="Times New Roman"/>
          <w:bCs/>
          <w:szCs w:val="24"/>
          <w:lang w:bidi="ar-SA"/>
        </w:rPr>
        <w:t xml:space="preserve">Oral health and diabetes management have many notable similarities. The World Health Organization notes that </w:t>
      </w:r>
      <w:proofErr w:type="spellStart"/>
      <w:r w:rsidRPr="003A4AC7">
        <w:rPr>
          <w:rFonts w:eastAsia="Times New Roman" w:cs="Times New Roman"/>
          <w:bCs/>
          <w:szCs w:val="24"/>
          <w:lang w:bidi="ar-SA"/>
        </w:rPr>
        <w:t>noncommunicable</w:t>
      </w:r>
      <w:proofErr w:type="spellEnd"/>
      <w:r w:rsidRPr="003A4AC7">
        <w:rPr>
          <w:rFonts w:eastAsia="Times New Roman" w:cs="Times New Roman"/>
          <w:bCs/>
          <w:szCs w:val="24"/>
          <w:lang w:bidi="ar-SA"/>
        </w:rPr>
        <w:t xml:space="preserve"> diseases (NCDs) such as diabetes and oral disease share preventable risk factors related to lifestyle, including diet and tobacco use.</w:t>
      </w:r>
      <w:r w:rsidR="009B1F33">
        <w:rPr>
          <w:rFonts w:eastAsia="Times New Roman" w:cs="Times New Roman"/>
          <w:bCs/>
          <w:szCs w:val="24"/>
          <w:lang w:bidi="ar-SA"/>
        </w:rPr>
        <w:t>[Dexter, 2015 #497]</w:t>
      </w:r>
    </w:p>
    <w:p w:rsidR="000E7B36" w:rsidRDefault="000E7B36" w:rsidP="000E7B36">
      <w:pPr>
        <w:spacing w:after="0"/>
        <w:ind w:firstLine="0"/>
        <w:outlineLvl w:val="1"/>
        <w:rPr>
          <w:rFonts w:eastAsia="Times New Roman" w:cs="Times New Roman"/>
          <w:bCs/>
          <w:szCs w:val="24"/>
          <w:lang w:bidi="ar-SA"/>
        </w:rPr>
      </w:pPr>
    </w:p>
    <w:p w:rsidR="009C290B" w:rsidRPr="009C290B" w:rsidRDefault="003A4AC7" w:rsidP="003A4AC7">
      <w:pPr>
        <w:spacing w:before="100" w:beforeAutospacing="1" w:after="100" w:afterAutospacing="1"/>
        <w:ind w:firstLine="0"/>
        <w:outlineLvl w:val="1"/>
        <w:rPr>
          <w:rFonts w:eastAsia="Times New Roman" w:cs="Times New Roman"/>
          <w:bCs/>
          <w:szCs w:val="24"/>
          <w:lang w:bidi="ar-SA"/>
        </w:rPr>
      </w:pPr>
      <w:r w:rsidRPr="003A4AC7">
        <w:rPr>
          <w:rFonts w:eastAsia="Times New Roman" w:cs="Times New Roman"/>
          <w:bCs/>
          <w:szCs w:val="24"/>
          <w:lang w:bidi="ar-SA"/>
        </w:rPr>
        <w:t xml:space="preserve">Improving health outcomes by modifying these common behavior-related risk factors would assist in the prevention, primary care, and ongoing management of NCDs. </w:t>
      </w:r>
    </w:p>
    <w:p w:rsidR="009C290B" w:rsidRDefault="009C290B" w:rsidP="009C290B">
      <w:pPr>
        <w:spacing w:after="0"/>
        <w:ind w:firstLine="0"/>
        <w:outlineLvl w:val="1"/>
        <w:rPr>
          <w:rFonts w:asciiTheme="minorHAnsi" w:eastAsia="Times New Roman" w:hAnsiTheme="minorHAnsi" w:cstheme="minorHAnsi"/>
          <w:bCs/>
          <w:color w:val="8064A2" w:themeColor="accent4"/>
          <w:sz w:val="28"/>
          <w:szCs w:val="24"/>
          <w:lang w:bidi="ar-SA"/>
        </w:rPr>
      </w:pPr>
    </w:p>
    <w:p w:rsidR="003A4AC7" w:rsidRPr="007E77BE" w:rsidRDefault="003A4AC7" w:rsidP="009C290B">
      <w:pPr>
        <w:spacing w:after="0"/>
        <w:ind w:firstLine="0"/>
        <w:outlineLvl w:val="1"/>
        <w:rPr>
          <w:rFonts w:asciiTheme="minorHAnsi" w:eastAsia="Times New Roman" w:hAnsiTheme="minorHAnsi" w:cstheme="minorHAnsi"/>
          <w:b/>
          <w:bCs/>
          <w:color w:val="8064A2" w:themeColor="accent4"/>
          <w:sz w:val="28"/>
          <w:szCs w:val="24"/>
          <w:lang w:bidi="ar-SA"/>
        </w:rPr>
      </w:pPr>
      <w:r w:rsidRPr="007E77BE">
        <w:rPr>
          <w:rFonts w:asciiTheme="minorHAnsi" w:eastAsia="Times New Roman" w:hAnsiTheme="minorHAnsi" w:cstheme="minorHAnsi"/>
          <w:b/>
          <w:bCs/>
          <w:color w:val="8064A2" w:themeColor="accent4"/>
          <w:sz w:val="28"/>
          <w:szCs w:val="24"/>
          <w:lang w:bidi="ar-SA"/>
        </w:rPr>
        <w:t>Tobacco Use</w:t>
      </w:r>
    </w:p>
    <w:p w:rsidR="003A4AC7" w:rsidRPr="003A4AC7"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Diabetes and tobacco use are common risk factors for the development of cardiovascular disease, the complication that accounts for the highest morbidity, mortality, and health care costs in diabetes.</w:t>
      </w:r>
    </w:p>
    <w:p w:rsidR="009C290B" w:rsidRDefault="009C290B" w:rsidP="009C290B">
      <w:pPr>
        <w:spacing w:after="0"/>
        <w:ind w:firstLine="0"/>
        <w:outlineLvl w:val="1"/>
        <w:rPr>
          <w:rFonts w:eastAsia="Times New Roman" w:cs="Times New Roman"/>
          <w:bCs/>
          <w:szCs w:val="24"/>
          <w:lang w:bidi="ar-SA"/>
        </w:rPr>
      </w:pPr>
    </w:p>
    <w:p w:rsidR="003A4AC7"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In addition, tobacco use promotes periodontal degeneration, suppresses the immune system, and delays healing.</w:t>
      </w:r>
      <w:r w:rsidR="009C290B">
        <w:rPr>
          <w:rFonts w:eastAsia="Times New Roman" w:cs="Times New Roman"/>
          <w:bCs/>
          <w:szCs w:val="24"/>
          <w:lang w:bidi="ar-SA"/>
        </w:rPr>
        <w:t xml:space="preserve"> </w:t>
      </w:r>
      <w:r w:rsidRPr="003A4AC7">
        <w:rPr>
          <w:rFonts w:eastAsia="Times New Roman" w:cs="Times New Roman"/>
          <w:bCs/>
          <w:szCs w:val="24"/>
          <w:lang w:bidi="ar-SA"/>
        </w:rPr>
        <w:t>Therefore, tobacco use must be mitigated through prevention and cessation programs.</w:t>
      </w:r>
    </w:p>
    <w:p w:rsidR="009C290B" w:rsidRPr="003A4AC7" w:rsidRDefault="009C290B" w:rsidP="009C290B">
      <w:pPr>
        <w:spacing w:after="0"/>
        <w:ind w:firstLine="0"/>
        <w:outlineLvl w:val="1"/>
        <w:rPr>
          <w:rFonts w:eastAsia="Times New Roman" w:cs="Times New Roman"/>
          <w:bCs/>
          <w:szCs w:val="24"/>
          <w:lang w:bidi="ar-SA"/>
        </w:rPr>
      </w:pPr>
    </w:p>
    <w:p w:rsidR="009C290B" w:rsidRPr="007E77BE" w:rsidRDefault="003A4AC7" w:rsidP="009C290B">
      <w:pPr>
        <w:spacing w:after="0"/>
        <w:ind w:firstLine="0"/>
        <w:outlineLvl w:val="1"/>
        <w:rPr>
          <w:rFonts w:asciiTheme="minorHAnsi" w:eastAsia="Times New Roman" w:hAnsiTheme="minorHAnsi" w:cstheme="minorHAnsi"/>
          <w:b/>
          <w:bCs/>
          <w:color w:val="8064A2" w:themeColor="accent4"/>
          <w:sz w:val="28"/>
          <w:szCs w:val="24"/>
          <w:lang w:bidi="ar-SA"/>
        </w:rPr>
      </w:pPr>
      <w:r w:rsidRPr="007E77BE">
        <w:rPr>
          <w:rFonts w:asciiTheme="minorHAnsi" w:eastAsia="Times New Roman" w:hAnsiTheme="minorHAnsi" w:cstheme="minorHAnsi"/>
          <w:b/>
          <w:bCs/>
          <w:color w:val="8064A2" w:themeColor="accent4"/>
          <w:sz w:val="28"/>
          <w:szCs w:val="24"/>
          <w:lang w:bidi="ar-SA"/>
        </w:rPr>
        <w:t>Nutrition</w:t>
      </w:r>
    </w:p>
    <w:p w:rsidR="003A4AC7" w:rsidRPr="000E7B36" w:rsidRDefault="003A4AC7" w:rsidP="009C290B">
      <w:pPr>
        <w:spacing w:after="0"/>
        <w:ind w:firstLine="0"/>
        <w:outlineLvl w:val="1"/>
        <w:rPr>
          <w:rFonts w:asciiTheme="minorHAnsi" w:eastAsia="Times New Roman" w:hAnsiTheme="minorHAnsi" w:cstheme="minorHAnsi"/>
          <w:bCs/>
          <w:color w:val="8064A2" w:themeColor="accent4"/>
          <w:sz w:val="28"/>
          <w:szCs w:val="24"/>
          <w:lang w:bidi="ar-SA"/>
        </w:rPr>
      </w:pPr>
      <w:r w:rsidRPr="003A4AC7">
        <w:rPr>
          <w:rFonts w:eastAsia="Times New Roman" w:cs="Times New Roman"/>
          <w:bCs/>
          <w:szCs w:val="24"/>
          <w:lang w:bidi="ar-SA"/>
        </w:rPr>
        <w:t>Poor nutrition is a risk factor that drives the NCD epidemic. Diets rich in carbohydrates and with a high sugar content compromise oral health and are leading contributors to the rise of type 2 diabetes.</w:t>
      </w:r>
    </w:p>
    <w:p w:rsidR="009C290B" w:rsidRDefault="009C290B" w:rsidP="009C290B">
      <w:pPr>
        <w:spacing w:after="0"/>
        <w:ind w:firstLine="0"/>
        <w:outlineLvl w:val="1"/>
        <w:rPr>
          <w:rFonts w:eastAsia="Times New Roman" w:cs="Times New Roman"/>
          <w:bCs/>
          <w:szCs w:val="24"/>
          <w:lang w:bidi="ar-SA"/>
        </w:rPr>
      </w:pPr>
    </w:p>
    <w:p w:rsidR="003A4AC7" w:rsidRPr="003A4AC7"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 xml:space="preserve">Globalization of this western dietary trend is a component of the growing incidence of dental </w:t>
      </w:r>
    </w:p>
    <w:p w:rsidR="003A4AC7" w:rsidRDefault="009C290B"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C</w:t>
      </w:r>
      <w:r w:rsidR="003A4AC7" w:rsidRPr="003A4AC7">
        <w:rPr>
          <w:rFonts w:eastAsia="Times New Roman" w:cs="Times New Roman"/>
          <w:bCs/>
          <w:szCs w:val="24"/>
          <w:lang w:bidi="ar-SA"/>
        </w:rPr>
        <w:t>aries</w:t>
      </w:r>
      <w:r>
        <w:rPr>
          <w:rFonts w:eastAsia="Times New Roman" w:cs="Times New Roman"/>
          <w:bCs/>
          <w:szCs w:val="24"/>
          <w:lang w:bidi="ar-SA"/>
        </w:rPr>
        <w:t xml:space="preserve"> </w:t>
      </w:r>
      <w:r w:rsidR="003A4AC7" w:rsidRPr="003A4AC7">
        <w:rPr>
          <w:rFonts w:eastAsia="Times New Roman" w:cs="Times New Roman"/>
          <w:bCs/>
          <w:szCs w:val="24"/>
          <w:lang w:bidi="ar-SA"/>
        </w:rPr>
        <w:t>and type 2 diabetes in the developing world</w:t>
      </w:r>
      <w:proofErr w:type="gramStart"/>
      <w:r w:rsidR="003A4AC7" w:rsidRPr="003A4AC7">
        <w:rPr>
          <w:rFonts w:eastAsia="Times New Roman" w:cs="Times New Roman"/>
          <w:bCs/>
          <w:szCs w:val="24"/>
          <w:lang w:bidi="ar-SA"/>
        </w:rPr>
        <w:t>.</w:t>
      </w:r>
      <w:r w:rsidR="009B1F33">
        <w:rPr>
          <w:rFonts w:eastAsia="Times New Roman" w:cs="Times New Roman"/>
          <w:bCs/>
          <w:szCs w:val="24"/>
          <w:lang w:bidi="ar-SA"/>
        </w:rPr>
        <w:t>[</w:t>
      </w:r>
      <w:proofErr w:type="spellStart"/>
      <w:proofErr w:type="gramEnd"/>
      <w:r w:rsidR="009B1F33">
        <w:rPr>
          <w:rFonts w:eastAsia="Times New Roman" w:cs="Times New Roman"/>
          <w:bCs/>
          <w:szCs w:val="24"/>
          <w:lang w:bidi="ar-SA"/>
        </w:rPr>
        <w:t>Napora</w:t>
      </w:r>
      <w:proofErr w:type="spellEnd"/>
      <w:r w:rsidR="009B1F33">
        <w:rPr>
          <w:rFonts w:eastAsia="Times New Roman" w:cs="Times New Roman"/>
          <w:bCs/>
          <w:szCs w:val="24"/>
          <w:lang w:bidi="ar-SA"/>
        </w:rPr>
        <w:t>, 2016 #801]</w:t>
      </w:r>
      <w:r>
        <w:rPr>
          <w:rFonts w:eastAsia="Times New Roman" w:cs="Times New Roman"/>
          <w:bCs/>
          <w:szCs w:val="24"/>
          <w:lang w:bidi="ar-SA"/>
        </w:rPr>
        <w:t xml:space="preserve"> </w:t>
      </w:r>
      <w:r w:rsidR="003A4AC7" w:rsidRPr="003A4AC7">
        <w:rPr>
          <w:rFonts w:eastAsia="Times New Roman" w:cs="Times New Roman"/>
          <w:bCs/>
          <w:szCs w:val="24"/>
          <w:lang w:bidi="ar-SA"/>
        </w:rPr>
        <w:t xml:space="preserve">To battle oral disease and diabetes, PPOD providers need to promote their patients’ health and encourage public education </w:t>
      </w:r>
      <w:r w:rsidR="003A4AC7" w:rsidRPr="003A4AC7">
        <w:rPr>
          <w:rFonts w:eastAsia="Times New Roman" w:cs="Times New Roman"/>
          <w:bCs/>
          <w:szCs w:val="24"/>
          <w:lang w:bidi="ar-SA"/>
        </w:rPr>
        <w:lastRenderedPageBreak/>
        <w:t>focusing on the importance of making dietary choices that support a healthy lifestyle. The Academy of Nutrition and Dietetics supports the collaboration between dietetics and dentistry in research, curriculum, and practice roles</w:t>
      </w:r>
      <w:proofErr w:type="gramStart"/>
      <w:r w:rsidR="003A4AC7" w:rsidRPr="003A4AC7">
        <w:rPr>
          <w:rFonts w:eastAsia="Times New Roman" w:cs="Times New Roman"/>
          <w:bCs/>
          <w:szCs w:val="24"/>
          <w:lang w:bidi="ar-SA"/>
        </w:rPr>
        <w:t>.</w:t>
      </w:r>
      <w:r w:rsidR="009B1F33">
        <w:rPr>
          <w:rFonts w:eastAsia="Times New Roman" w:cs="Times New Roman"/>
          <w:bCs/>
          <w:szCs w:val="24"/>
          <w:lang w:bidi="ar-SA"/>
        </w:rPr>
        <w:t>[</w:t>
      </w:r>
      <w:proofErr w:type="spellStart"/>
      <w:proofErr w:type="gramEnd"/>
      <w:r w:rsidR="009B1F33">
        <w:rPr>
          <w:rFonts w:eastAsia="Times New Roman" w:cs="Times New Roman"/>
          <w:bCs/>
          <w:szCs w:val="24"/>
          <w:lang w:bidi="ar-SA"/>
        </w:rPr>
        <w:t>Ganguli</w:t>
      </w:r>
      <w:proofErr w:type="spellEnd"/>
      <w:r w:rsidR="009B1F33">
        <w:rPr>
          <w:rFonts w:eastAsia="Times New Roman" w:cs="Times New Roman"/>
          <w:bCs/>
          <w:szCs w:val="24"/>
          <w:lang w:bidi="ar-SA"/>
        </w:rPr>
        <w:t>, 2015 #503]</w:t>
      </w:r>
    </w:p>
    <w:p w:rsidR="009C290B" w:rsidRPr="003A4AC7" w:rsidRDefault="009C290B" w:rsidP="009C290B">
      <w:pPr>
        <w:spacing w:after="0"/>
        <w:ind w:firstLine="0"/>
        <w:outlineLvl w:val="1"/>
        <w:rPr>
          <w:rFonts w:eastAsia="Times New Roman" w:cs="Times New Roman"/>
          <w:bCs/>
          <w:szCs w:val="24"/>
          <w:lang w:bidi="ar-SA"/>
        </w:rPr>
      </w:pPr>
    </w:p>
    <w:p w:rsidR="009C290B" w:rsidRPr="007E77BE" w:rsidRDefault="003A4AC7" w:rsidP="009C290B">
      <w:pPr>
        <w:spacing w:after="0"/>
        <w:ind w:firstLine="0"/>
        <w:outlineLvl w:val="1"/>
        <w:rPr>
          <w:rFonts w:asciiTheme="minorHAnsi" w:eastAsia="Times New Roman" w:hAnsiTheme="minorHAnsi" w:cstheme="minorHAnsi"/>
          <w:b/>
          <w:bCs/>
          <w:color w:val="8064A2" w:themeColor="accent4"/>
          <w:sz w:val="28"/>
          <w:szCs w:val="24"/>
          <w:lang w:bidi="ar-SA"/>
        </w:rPr>
      </w:pPr>
      <w:r w:rsidRPr="007E77BE">
        <w:rPr>
          <w:rFonts w:asciiTheme="minorHAnsi" w:eastAsia="Times New Roman" w:hAnsiTheme="minorHAnsi" w:cstheme="minorHAnsi"/>
          <w:b/>
          <w:bCs/>
          <w:color w:val="8064A2" w:themeColor="accent4"/>
          <w:sz w:val="28"/>
          <w:szCs w:val="24"/>
          <w:lang w:bidi="ar-SA"/>
        </w:rPr>
        <w:t>GDM, Periodontal Disease, and Pregnancy Outcomes</w:t>
      </w:r>
    </w:p>
    <w:p w:rsidR="003A4AC7" w:rsidRPr="009C290B" w:rsidRDefault="003A4AC7" w:rsidP="009C290B">
      <w:pPr>
        <w:spacing w:after="0"/>
        <w:ind w:firstLine="0"/>
        <w:outlineLvl w:val="1"/>
        <w:rPr>
          <w:rFonts w:asciiTheme="minorHAnsi" w:eastAsia="Times New Roman" w:hAnsiTheme="minorHAnsi" w:cstheme="minorHAnsi"/>
          <w:bCs/>
          <w:color w:val="8064A2" w:themeColor="accent4"/>
          <w:sz w:val="28"/>
          <w:szCs w:val="24"/>
          <w:lang w:bidi="ar-SA"/>
        </w:rPr>
      </w:pPr>
      <w:r w:rsidRPr="003A4AC7">
        <w:rPr>
          <w:rFonts w:eastAsia="Times New Roman" w:cs="Times New Roman"/>
          <w:bCs/>
          <w:szCs w:val="24"/>
          <w:lang w:bidi="ar-SA"/>
        </w:rPr>
        <w:t>Substantial evidence shows that patients with type 2 diabetes face increased severity of periodontal disease.</w:t>
      </w:r>
      <w:r w:rsidR="009C290B">
        <w:rPr>
          <w:rFonts w:eastAsia="Times New Roman" w:cs="Times New Roman"/>
          <w:bCs/>
          <w:szCs w:val="24"/>
          <w:lang w:bidi="ar-SA"/>
        </w:rPr>
        <w:t xml:space="preserve"> </w:t>
      </w:r>
      <w:r w:rsidRPr="003A4AC7">
        <w:rPr>
          <w:rFonts w:eastAsia="Times New Roman" w:cs="Times New Roman"/>
          <w:bCs/>
          <w:szCs w:val="24"/>
          <w:lang w:bidi="ar-SA"/>
        </w:rPr>
        <w:t>Data also show that the presence of periodontal disease is higher in women with gestational diabetes mellitus (GDM) than in pregnant women without GDM.</w:t>
      </w:r>
    </w:p>
    <w:p w:rsidR="009C290B" w:rsidRDefault="009C290B" w:rsidP="009C290B">
      <w:pPr>
        <w:spacing w:after="0"/>
        <w:ind w:firstLine="0"/>
        <w:outlineLvl w:val="1"/>
        <w:rPr>
          <w:rFonts w:eastAsia="Times New Roman" w:cs="Times New Roman"/>
          <w:bCs/>
          <w:szCs w:val="24"/>
          <w:lang w:bidi="ar-SA"/>
        </w:rPr>
      </w:pPr>
    </w:p>
    <w:p w:rsidR="006E13B8"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Recently, data on the relationship among diabetes, periodontal disease, and pregnancy outcomes (combined effect) revealed that women with the combination of GDM plus periodontal disease had a 2.3-fold greater risk for developing adverse maternal outcomes than women with either GDM or periodontal disease alone</w:t>
      </w:r>
      <w:proofErr w:type="gramStart"/>
      <w:r w:rsidRPr="003A4AC7">
        <w:rPr>
          <w:rFonts w:eastAsia="Times New Roman" w:cs="Times New Roman"/>
          <w:bCs/>
          <w:szCs w:val="24"/>
          <w:lang w:bidi="ar-SA"/>
        </w:rPr>
        <w:t>.</w:t>
      </w:r>
      <w:r w:rsidR="009B1F33">
        <w:rPr>
          <w:rFonts w:eastAsia="Times New Roman" w:cs="Times New Roman"/>
          <w:bCs/>
          <w:szCs w:val="24"/>
          <w:lang w:bidi="ar-SA"/>
        </w:rPr>
        <w:t>[</w:t>
      </w:r>
      <w:proofErr w:type="spellStart"/>
      <w:proofErr w:type="gramEnd"/>
      <w:r w:rsidR="009B1F33">
        <w:rPr>
          <w:rFonts w:eastAsia="Times New Roman" w:cs="Times New Roman"/>
          <w:bCs/>
          <w:szCs w:val="24"/>
          <w:lang w:bidi="ar-SA"/>
        </w:rPr>
        <w:t>Brener</w:t>
      </w:r>
      <w:proofErr w:type="spellEnd"/>
      <w:r w:rsidR="009B1F33">
        <w:rPr>
          <w:rFonts w:eastAsia="Times New Roman" w:cs="Times New Roman"/>
          <w:bCs/>
          <w:szCs w:val="24"/>
          <w:lang w:bidi="ar-SA"/>
        </w:rPr>
        <w:t>, 2016 #586]</w:t>
      </w:r>
      <w:r w:rsidRPr="003A4AC7">
        <w:rPr>
          <w:rFonts w:eastAsia="Times New Roman" w:cs="Times New Roman"/>
          <w:bCs/>
          <w:szCs w:val="24"/>
          <w:lang w:bidi="ar-SA"/>
        </w:rPr>
        <w:t xml:space="preserve"> In addition, probing pocket depth, independent of GDM status, was a significant predictor of adverse pregnancy outcomes. However, women with the combination of GDM plus periodontal disease had no greater risk for adverse fetal outcomes than women with either GDM or periodontal disease alone.</w:t>
      </w:r>
    </w:p>
    <w:p w:rsidR="009C290B" w:rsidRDefault="009C290B" w:rsidP="009C290B">
      <w:pPr>
        <w:spacing w:after="0"/>
        <w:ind w:firstLine="0"/>
        <w:outlineLvl w:val="1"/>
        <w:rPr>
          <w:rFonts w:eastAsia="Times New Roman" w:cs="Times New Roman"/>
          <w:bCs/>
          <w:szCs w:val="24"/>
          <w:lang w:bidi="ar-SA"/>
        </w:rPr>
      </w:pPr>
    </w:p>
    <w:p w:rsidR="00AC2419" w:rsidRPr="000E7B36" w:rsidRDefault="003A4AC7" w:rsidP="009C290B">
      <w:pPr>
        <w:spacing w:after="0"/>
        <w:ind w:firstLine="0"/>
        <w:outlineLvl w:val="1"/>
        <w:rPr>
          <w:rFonts w:eastAsia="Times New Roman" w:cs="Times New Roman"/>
          <w:bCs/>
          <w:szCs w:val="24"/>
          <w:lang w:bidi="ar-SA"/>
        </w:rPr>
      </w:pPr>
      <w:r w:rsidRPr="003A4AC7">
        <w:rPr>
          <w:rFonts w:eastAsia="Times New Roman" w:cs="Times New Roman"/>
          <w:bCs/>
          <w:szCs w:val="24"/>
          <w:lang w:bidi="ar-SA"/>
        </w:rPr>
        <w:t>Currently, studies are under way to determine the effect of periodontal therapy on adverse maternal outcomes in women with GDM and periodontal disease. Women with GDM should be referred to their dentist to evaluate their oral health status and maintain their periodontal health during pregnancy. Women with GDM should be encouraged to have their blood glucose levels evaluated soon after delivery and on a regular basis thereafter to determine their status relative to type 2 diabetes mellitus, since women who have had GDM have a 35% to 60% chance of developing diabetes in the next 10–20 years.</w:t>
      </w:r>
    </w:p>
    <w:p w:rsidR="001C7229" w:rsidRPr="003A4AC7" w:rsidRDefault="001C7229">
      <w:pPr>
        <w:rPr>
          <w:szCs w:val="24"/>
        </w:rPr>
      </w:pPr>
    </w:p>
    <w:p w:rsidR="007E77BE" w:rsidRDefault="007E77BE"/>
    <w:p w:rsidR="007E77BE" w:rsidRDefault="005F618C" w:rsidP="007E77BE">
      <w:pPr>
        <w:contextualSpacing w:val="0"/>
        <w:rPr>
          <w:rFonts w:ascii="Arial" w:hAnsi="Arial" w:cs="Arial"/>
          <w:sz w:val="30"/>
          <w:szCs w:val="30"/>
        </w:rPr>
      </w:pPr>
      <w:r>
        <w:rPr>
          <w:rFonts w:cs="Futura BT"/>
          <w:color w:val="221E1F"/>
          <w:szCs w:val="24"/>
        </w:rPr>
        <w:t xml:space="preserve">From: </w:t>
      </w:r>
    </w:p>
    <w:p w:rsidR="00A31DD3" w:rsidRPr="007E77BE" w:rsidRDefault="007E77BE" w:rsidP="007E77BE">
      <w:pPr>
        <w:ind w:left="-360" w:firstLine="0"/>
        <w:rPr>
          <w:rFonts w:cs="Arial"/>
          <w:szCs w:val="24"/>
        </w:rPr>
      </w:pPr>
      <w:r w:rsidRPr="007E77BE">
        <w:rPr>
          <w:rFonts w:cs="Arial"/>
          <w:szCs w:val="24"/>
        </w:rPr>
        <w:t xml:space="preserve">What dental professionals would like team members to know about oral health and </w:t>
      </w:r>
      <w:proofErr w:type="gramStart"/>
      <w:r w:rsidRPr="007E77BE">
        <w:rPr>
          <w:rFonts w:cs="Arial"/>
          <w:szCs w:val="24"/>
        </w:rPr>
        <w:t>diabetes.</w:t>
      </w:r>
      <w:proofErr w:type="gramEnd"/>
      <w:r w:rsidRPr="007E77BE">
        <w:rPr>
          <w:rFonts w:cs="Arial"/>
          <w:szCs w:val="24"/>
        </w:rPr>
        <w:t xml:space="preserve"> In: </w:t>
      </w:r>
      <w:r>
        <w:rPr>
          <w:rFonts w:eastAsia="Times New Roman" w:cs="Arial"/>
          <w:szCs w:val="24"/>
          <w:lang w:bidi="ar-SA"/>
        </w:rPr>
        <w:t>W</w:t>
      </w:r>
      <w:r w:rsidRPr="007E77BE">
        <w:rPr>
          <w:rFonts w:eastAsia="Times New Roman" w:cs="Arial"/>
          <w:szCs w:val="24"/>
          <w:lang w:bidi="ar-SA"/>
        </w:rPr>
        <w:t xml:space="preserve">orking together to manage diabetes: </w:t>
      </w:r>
      <w:r>
        <w:rPr>
          <w:rFonts w:eastAsia="Times New Roman" w:cs="Arial"/>
          <w:szCs w:val="24"/>
          <w:lang w:bidi="ar-SA"/>
        </w:rPr>
        <w:t xml:space="preserve">a guide for pharmacy, </w:t>
      </w:r>
      <w:r w:rsidRPr="007E77BE">
        <w:rPr>
          <w:rFonts w:eastAsia="Times New Roman" w:cs="Arial"/>
          <w:szCs w:val="24"/>
          <w:lang w:bidi="ar-SA"/>
        </w:rPr>
        <w:t>pod</w:t>
      </w:r>
      <w:r>
        <w:rPr>
          <w:rFonts w:eastAsia="Times New Roman" w:cs="Arial"/>
          <w:szCs w:val="24"/>
          <w:lang w:bidi="ar-SA"/>
        </w:rPr>
        <w:t xml:space="preserve">iatry, optometry, and dentistry. </w:t>
      </w:r>
      <w:r w:rsidRPr="007E77BE">
        <w:rPr>
          <w:rFonts w:eastAsia="Times New Roman" w:cs="Times New Roman"/>
          <w:szCs w:val="24"/>
          <w:lang w:bidi="ar-SA"/>
        </w:rPr>
        <w:t xml:space="preserve">National Diabetes Education Program’s (NDEP) Pharmacy, Podiatry, Optometry, and Dentistry Task Group; updated 19 Feb 2016 (cited 2 May 2018). </w:t>
      </w:r>
      <w:r w:rsidR="005F618C" w:rsidRPr="007E77BE">
        <w:rPr>
          <w:szCs w:val="24"/>
        </w:rPr>
        <w:t xml:space="preserve">Available from: </w:t>
      </w:r>
      <w:hyperlink r:id="rId6" w:history="1">
        <w:r w:rsidRPr="007E77BE">
          <w:rPr>
            <w:rStyle w:val="Hyperlink"/>
            <w:szCs w:val="24"/>
          </w:rPr>
          <w:t>https://www.cdc.gov/diabetes/ndep/pdfs/ppod-guide-dental-professionals.pdf</w:t>
        </w:r>
      </w:hyperlink>
    </w:p>
    <w:p w:rsidR="000E7B36" w:rsidRDefault="000E7B36" w:rsidP="000E7B36">
      <w:pPr>
        <w:rPr>
          <w:rFonts w:asciiTheme="minorHAnsi" w:hAnsiTheme="minorHAnsi" w:cstheme="minorHAnsi"/>
          <w:b/>
          <w:color w:val="8064A2" w:themeColor="accent4"/>
          <w:sz w:val="28"/>
        </w:rPr>
      </w:pPr>
    </w:p>
    <w:p w:rsidR="00106E95" w:rsidRDefault="000E7B36" w:rsidP="00106E95">
      <w:pPr>
        <w:rPr>
          <w:rFonts w:asciiTheme="minorHAnsi" w:hAnsiTheme="minorHAnsi" w:cstheme="minorHAnsi"/>
          <w:b/>
          <w:color w:val="8064A2" w:themeColor="accent4"/>
          <w:sz w:val="28"/>
        </w:rPr>
      </w:pPr>
      <w:r>
        <w:rPr>
          <w:rFonts w:asciiTheme="minorHAnsi" w:hAnsiTheme="minorHAnsi" w:cstheme="minorHAnsi"/>
          <w:b/>
          <w:color w:val="8064A2" w:themeColor="accent4"/>
          <w:sz w:val="28"/>
        </w:rPr>
        <w:t>References</w:t>
      </w:r>
    </w:p>
    <w:p w:rsidR="00A86E3D" w:rsidRDefault="00A86E3D" w:rsidP="000E7B36">
      <w:pPr>
        <w:rPr>
          <w:rFonts w:asciiTheme="minorHAnsi" w:hAnsiTheme="minorHAnsi" w:cstheme="minorHAnsi"/>
          <w:b/>
          <w:color w:val="8064A2" w:themeColor="accent4"/>
          <w:sz w:val="28"/>
        </w:rPr>
      </w:pPr>
    </w:p>
    <w:sectPr w:rsidR="00A86E3D" w:rsidSect="0032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T">
    <w:altName w:val="Futura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0155C"/>
    <w:multiLevelType w:val="hybridMultilevel"/>
    <w:tmpl w:val="DAEACE6E"/>
    <w:lvl w:ilvl="0" w:tplc="E86C0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A3C05"/>
    <w:multiLevelType w:val="multilevel"/>
    <w:tmpl w:val="ABE4C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Diabetes&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a5xxwzsorxf2he2006xx00izawswee2sztz&quot;&gt;diabetesX8&lt;record-ids&gt;&lt;item&gt;497&lt;/item&gt;&lt;item&gt;503&lt;/item&gt;&lt;item&gt;586&lt;/item&gt;&lt;item&gt;801&lt;/item&gt;&lt;item&gt;828&lt;/item&gt;&lt;item&gt;831&lt;/item&gt;&lt;/record-ids&gt;&lt;/item&gt;&lt;/Libraries&gt;"/>
  </w:docVars>
  <w:rsids>
    <w:rsidRoot w:val="00AC2419"/>
    <w:rsid w:val="000021BF"/>
    <w:rsid w:val="000045CE"/>
    <w:rsid w:val="00005081"/>
    <w:rsid w:val="00006D16"/>
    <w:rsid w:val="00011D28"/>
    <w:rsid w:val="00013291"/>
    <w:rsid w:val="000145DC"/>
    <w:rsid w:val="00014A2B"/>
    <w:rsid w:val="00014AF2"/>
    <w:rsid w:val="00015084"/>
    <w:rsid w:val="000160BB"/>
    <w:rsid w:val="000165A4"/>
    <w:rsid w:val="00017693"/>
    <w:rsid w:val="00020797"/>
    <w:rsid w:val="00020A20"/>
    <w:rsid w:val="00022D2B"/>
    <w:rsid w:val="000249BC"/>
    <w:rsid w:val="00024CE2"/>
    <w:rsid w:val="00025F68"/>
    <w:rsid w:val="00026909"/>
    <w:rsid w:val="0002702E"/>
    <w:rsid w:val="000279EB"/>
    <w:rsid w:val="0003237E"/>
    <w:rsid w:val="0003348D"/>
    <w:rsid w:val="00034AA4"/>
    <w:rsid w:val="00035347"/>
    <w:rsid w:val="00036EC0"/>
    <w:rsid w:val="0003709E"/>
    <w:rsid w:val="00037599"/>
    <w:rsid w:val="0003793E"/>
    <w:rsid w:val="00040346"/>
    <w:rsid w:val="00040622"/>
    <w:rsid w:val="00041ACC"/>
    <w:rsid w:val="0004214F"/>
    <w:rsid w:val="000442F4"/>
    <w:rsid w:val="00045377"/>
    <w:rsid w:val="000459EF"/>
    <w:rsid w:val="00046238"/>
    <w:rsid w:val="0005214C"/>
    <w:rsid w:val="00054E61"/>
    <w:rsid w:val="00055486"/>
    <w:rsid w:val="00061505"/>
    <w:rsid w:val="00061793"/>
    <w:rsid w:val="00061D1E"/>
    <w:rsid w:val="00063F49"/>
    <w:rsid w:val="00064C14"/>
    <w:rsid w:val="00065B6F"/>
    <w:rsid w:val="00066252"/>
    <w:rsid w:val="00073192"/>
    <w:rsid w:val="00077558"/>
    <w:rsid w:val="00077991"/>
    <w:rsid w:val="00077E41"/>
    <w:rsid w:val="00080618"/>
    <w:rsid w:val="00081123"/>
    <w:rsid w:val="00081787"/>
    <w:rsid w:val="00082D69"/>
    <w:rsid w:val="00085012"/>
    <w:rsid w:val="00086A5C"/>
    <w:rsid w:val="00090F19"/>
    <w:rsid w:val="00095C9C"/>
    <w:rsid w:val="00097239"/>
    <w:rsid w:val="000A3BE0"/>
    <w:rsid w:val="000A6FA0"/>
    <w:rsid w:val="000A7844"/>
    <w:rsid w:val="000B21A7"/>
    <w:rsid w:val="000B3D7F"/>
    <w:rsid w:val="000B48F1"/>
    <w:rsid w:val="000B4BA7"/>
    <w:rsid w:val="000B5FAD"/>
    <w:rsid w:val="000B7553"/>
    <w:rsid w:val="000B7892"/>
    <w:rsid w:val="000C28C5"/>
    <w:rsid w:val="000C394E"/>
    <w:rsid w:val="000C6453"/>
    <w:rsid w:val="000C7E37"/>
    <w:rsid w:val="000D26B7"/>
    <w:rsid w:val="000D4457"/>
    <w:rsid w:val="000D6100"/>
    <w:rsid w:val="000E3E7A"/>
    <w:rsid w:val="000E599B"/>
    <w:rsid w:val="000E68B8"/>
    <w:rsid w:val="000E7B36"/>
    <w:rsid w:val="000F0069"/>
    <w:rsid w:val="000F0CF5"/>
    <w:rsid w:val="000F1AA0"/>
    <w:rsid w:val="000F1E29"/>
    <w:rsid w:val="000F2223"/>
    <w:rsid w:val="000F29FA"/>
    <w:rsid w:val="000F30A0"/>
    <w:rsid w:val="000F3252"/>
    <w:rsid w:val="000F3B0F"/>
    <w:rsid w:val="000F56A1"/>
    <w:rsid w:val="000F5E2D"/>
    <w:rsid w:val="000F7779"/>
    <w:rsid w:val="00100CC9"/>
    <w:rsid w:val="0010111D"/>
    <w:rsid w:val="00105D01"/>
    <w:rsid w:val="00106E95"/>
    <w:rsid w:val="00107D5A"/>
    <w:rsid w:val="00110BAF"/>
    <w:rsid w:val="00111133"/>
    <w:rsid w:val="001150DD"/>
    <w:rsid w:val="00123B8C"/>
    <w:rsid w:val="00125CD6"/>
    <w:rsid w:val="00130BBA"/>
    <w:rsid w:val="00131855"/>
    <w:rsid w:val="00140706"/>
    <w:rsid w:val="001422CD"/>
    <w:rsid w:val="00143DC4"/>
    <w:rsid w:val="00144843"/>
    <w:rsid w:val="00144A0D"/>
    <w:rsid w:val="00144CC8"/>
    <w:rsid w:val="00146426"/>
    <w:rsid w:val="00146C7C"/>
    <w:rsid w:val="001472B1"/>
    <w:rsid w:val="00147BB2"/>
    <w:rsid w:val="0015119C"/>
    <w:rsid w:val="00153C6F"/>
    <w:rsid w:val="00157C93"/>
    <w:rsid w:val="00157F93"/>
    <w:rsid w:val="001615CA"/>
    <w:rsid w:val="0016264A"/>
    <w:rsid w:val="00167D2D"/>
    <w:rsid w:val="00167EBD"/>
    <w:rsid w:val="00171DE9"/>
    <w:rsid w:val="001804E8"/>
    <w:rsid w:val="001835C4"/>
    <w:rsid w:val="001839FB"/>
    <w:rsid w:val="00184DF8"/>
    <w:rsid w:val="001860A8"/>
    <w:rsid w:val="0018752D"/>
    <w:rsid w:val="001917A2"/>
    <w:rsid w:val="001918B3"/>
    <w:rsid w:val="00192522"/>
    <w:rsid w:val="00194652"/>
    <w:rsid w:val="00196178"/>
    <w:rsid w:val="0019724E"/>
    <w:rsid w:val="00197FFB"/>
    <w:rsid w:val="001A23FB"/>
    <w:rsid w:val="001A5EA2"/>
    <w:rsid w:val="001A66A9"/>
    <w:rsid w:val="001A704C"/>
    <w:rsid w:val="001A72F2"/>
    <w:rsid w:val="001A7553"/>
    <w:rsid w:val="001B0A28"/>
    <w:rsid w:val="001B1E04"/>
    <w:rsid w:val="001B2C11"/>
    <w:rsid w:val="001B302B"/>
    <w:rsid w:val="001B43EA"/>
    <w:rsid w:val="001B4FB3"/>
    <w:rsid w:val="001B6CCA"/>
    <w:rsid w:val="001B6E40"/>
    <w:rsid w:val="001B729C"/>
    <w:rsid w:val="001C0100"/>
    <w:rsid w:val="001C3946"/>
    <w:rsid w:val="001C6C3E"/>
    <w:rsid w:val="001C7229"/>
    <w:rsid w:val="001C7C8C"/>
    <w:rsid w:val="001D192E"/>
    <w:rsid w:val="001D3094"/>
    <w:rsid w:val="001D5A68"/>
    <w:rsid w:val="001D75C9"/>
    <w:rsid w:val="001E0806"/>
    <w:rsid w:val="001E1C2F"/>
    <w:rsid w:val="001E2B22"/>
    <w:rsid w:val="001E3688"/>
    <w:rsid w:val="001E48B7"/>
    <w:rsid w:val="001E4E36"/>
    <w:rsid w:val="001E664F"/>
    <w:rsid w:val="001E7CEA"/>
    <w:rsid w:val="001F0311"/>
    <w:rsid w:val="001F0346"/>
    <w:rsid w:val="001F171C"/>
    <w:rsid w:val="001F4469"/>
    <w:rsid w:val="001F4942"/>
    <w:rsid w:val="001F50A5"/>
    <w:rsid w:val="001F590E"/>
    <w:rsid w:val="001F5E76"/>
    <w:rsid w:val="001F7EFC"/>
    <w:rsid w:val="00204BE7"/>
    <w:rsid w:val="00205FCD"/>
    <w:rsid w:val="002103E3"/>
    <w:rsid w:val="002120A1"/>
    <w:rsid w:val="00212524"/>
    <w:rsid w:val="00212BFB"/>
    <w:rsid w:val="00213995"/>
    <w:rsid w:val="00214F42"/>
    <w:rsid w:val="0021756C"/>
    <w:rsid w:val="00222B5C"/>
    <w:rsid w:val="002270ED"/>
    <w:rsid w:val="00233807"/>
    <w:rsid w:val="00234A5E"/>
    <w:rsid w:val="00241429"/>
    <w:rsid w:val="0024185C"/>
    <w:rsid w:val="00242136"/>
    <w:rsid w:val="00244AFA"/>
    <w:rsid w:val="0024633B"/>
    <w:rsid w:val="0024657B"/>
    <w:rsid w:val="002501E8"/>
    <w:rsid w:val="00252C7F"/>
    <w:rsid w:val="00255208"/>
    <w:rsid w:val="002616AF"/>
    <w:rsid w:val="00262D9A"/>
    <w:rsid w:val="0026449D"/>
    <w:rsid w:val="00264F96"/>
    <w:rsid w:val="002704AB"/>
    <w:rsid w:val="0027416C"/>
    <w:rsid w:val="00280AC6"/>
    <w:rsid w:val="00282F42"/>
    <w:rsid w:val="00286A0F"/>
    <w:rsid w:val="00287820"/>
    <w:rsid w:val="00294F82"/>
    <w:rsid w:val="002A08E3"/>
    <w:rsid w:val="002A4FAB"/>
    <w:rsid w:val="002A573C"/>
    <w:rsid w:val="002A5765"/>
    <w:rsid w:val="002B3D56"/>
    <w:rsid w:val="002B524B"/>
    <w:rsid w:val="002B6525"/>
    <w:rsid w:val="002C09F0"/>
    <w:rsid w:val="002C0D72"/>
    <w:rsid w:val="002C22B8"/>
    <w:rsid w:val="002C237C"/>
    <w:rsid w:val="002C35AD"/>
    <w:rsid w:val="002C3873"/>
    <w:rsid w:val="002C3AF6"/>
    <w:rsid w:val="002C4C98"/>
    <w:rsid w:val="002C62CE"/>
    <w:rsid w:val="002C70FE"/>
    <w:rsid w:val="002D02B6"/>
    <w:rsid w:val="002D1CD8"/>
    <w:rsid w:val="002D4751"/>
    <w:rsid w:val="002D4918"/>
    <w:rsid w:val="002D6604"/>
    <w:rsid w:val="002D6B2F"/>
    <w:rsid w:val="002D7329"/>
    <w:rsid w:val="002E1AA9"/>
    <w:rsid w:val="002E5CF4"/>
    <w:rsid w:val="002E6CEA"/>
    <w:rsid w:val="002F12A5"/>
    <w:rsid w:val="002F2493"/>
    <w:rsid w:val="002F4B64"/>
    <w:rsid w:val="002F4C27"/>
    <w:rsid w:val="002F4FF0"/>
    <w:rsid w:val="002F7C54"/>
    <w:rsid w:val="00302CAD"/>
    <w:rsid w:val="00304595"/>
    <w:rsid w:val="00304DED"/>
    <w:rsid w:val="00306248"/>
    <w:rsid w:val="0030717E"/>
    <w:rsid w:val="00307374"/>
    <w:rsid w:val="003076B2"/>
    <w:rsid w:val="0031041A"/>
    <w:rsid w:val="00312FA6"/>
    <w:rsid w:val="003144B2"/>
    <w:rsid w:val="00314579"/>
    <w:rsid w:val="00315F75"/>
    <w:rsid w:val="00317666"/>
    <w:rsid w:val="0032004F"/>
    <w:rsid w:val="00320E1D"/>
    <w:rsid w:val="00321084"/>
    <w:rsid w:val="00321627"/>
    <w:rsid w:val="0032275F"/>
    <w:rsid w:val="00323478"/>
    <w:rsid w:val="0032632B"/>
    <w:rsid w:val="0032660E"/>
    <w:rsid w:val="003273E1"/>
    <w:rsid w:val="003309F2"/>
    <w:rsid w:val="00330BE1"/>
    <w:rsid w:val="00330D88"/>
    <w:rsid w:val="00331FC2"/>
    <w:rsid w:val="00333382"/>
    <w:rsid w:val="00334C7F"/>
    <w:rsid w:val="003363CD"/>
    <w:rsid w:val="003402F1"/>
    <w:rsid w:val="003413F6"/>
    <w:rsid w:val="0034213D"/>
    <w:rsid w:val="00345A40"/>
    <w:rsid w:val="00345C08"/>
    <w:rsid w:val="00347A93"/>
    <w:rsid w:val="003513F4"/>
    <w:rsid w:val="00353832"/>
    <w:rsid w:val="00356BBB"/>
    <w:rsid w:val="003574F5"/>
    <w:rsid w:val="00362762"/>
    <w:rsid w:val="003638A1"/>
    <w:rsid w:val="003640EA"/>
    <w:rsid w:val="003659C8"/>
    <w:rsid w:val="0036699C"/>
    <w:rsid w:val="0037227C"/>
    <w:rsid w:val="0037670E"/>
    <w:rsid w:val="00381280"/>
    <w:rsid w:val="00382BDA"/>
    <w:rsid w:val="00383BF8"/>
    <w:rsid w:val="003915FF"/>
    <w:rsid w:val="00391EED"/>
    <w:rsid w:val="00393D80"/>
    <w:rsid w:val="00394F6E"/>
    <w:rsid w:val="0039615D"/>
    <w:rsid w:val="00396A30"/>
    <w:rsid w:val="00397078"/>
    <w:rsid w:val="003A1AB9"/>
    <w:rsid w:val="003A447E"/>
    <w:rsid w:val="003A4AC7"/>
    <w:rsid w:val="003A63B3"/>
    <w:rsid w:val="003A695E"/>
    <w:rsid w:val="003A6D7A"/>
    <w:rsid w:val="003A72AB"/>
    <w:rsid w:val="003A7F23"/>
    <w:rsid w:val="003B0FE8"/>
    <w:rsid w:val="003B18E8"/>
    <w:rsid w:val="003B1ACD"/>
    <w:rsid w:val="003B3C75"/>
    <w:rsid w:val="003B4398"/>
    <w:rsid w:val="003B49B3"/>
    <w:rsid w:val="003B5249"/>
    <w:rsid w:val="003B693F"/>
    <w:rsid w:val="003B7E93"/>
    <w:rsid w:val="003C7AE3"/>
    <w:rsid w:val="003D296D"/>
    <w:rsid w:val="003D4260"/>
    <w:rsid w:val="003E1014"/>
    <w:rsid w:val="003E2B78"/>
    <w:rsid w:val="003E67C0"/>
    <w:rsid w:val="003F21A6"/>
    <w:rsid w:val="003F3779"/>
    <w:rsid w:val="003F613E"/>
    <w:rsid w:val="003F7C96"/>
    <w:rsid w:val="00400A9B"/>
    <w:rsid w:val="00400C5A"/>
    <w:rsid w:val="004043A3"/>
    <w:rsid w:val="0040489B"/>
    <w:rsid w:val="0040628A"/>
    <w:rsid w:val="0041132D"/>
    <w:rsid w:val="00412133"/>
    <w:rsid w:val="004153E1"/>
    <w:rsid w:val="004156D5"/>
    <w:rsid w:val="004200DD"/>
    <w:rsid w:val="00424D9F"/>
    <w:rsid w:val="00425B9D"/>
    <w:rsid w:val="004268AB"/>
    <w:rsid w:val="00427AE9"/>
    <w:rsid w:val="0043089A"/>
    <w:rsid w:val="00430F40"/>
    <w:rsid w:val="00434D3B"/>
    <w:rsid w:val="00436260"/>
    <w:rsid w:val="00440134"/>
    <w:rsid w:val="00445542"/>
    <w:rsid w:val="004477D7"/>
    <w:rsid w:val="00451423"/>
    <w:rsid w:val="00461D52"/>
    <w:rsid w:val="00462DA3"/>
    <w:rsid w:val="004635D1"/>
    <w:rsid w:val="00463E26"/>
    <w:rsid w:val="00465F12"/>
    <w:rsid w:val="00466DB6"/>
    <w:rsid w:val="00470789"/>
    <w:rsid w:val="0047237F"/>
    <w:rsid w:val="004730D8"/>
    <w:rsid w:val="004731C2"/>
    <w:rsid w:val="00474CEC"/>
    <w:rsid w:val="00475A42"/>
    <w:rsid w:val="0047633A"/>
    <w:rsid w:val="0047705E"/>
    <w:rsid w:val="00477567"/>
    <w:rsid w:val="0047772D"/>
    <w:rsid w:val="00480448"/>
    <w:rsid w:val="004805AB"/>
    <w:rsid w:val="0048104D"/>
    <w:rsid w:val="004828B8"/>
    <w:rsid w:val="004856A7"/>
    <w:rsid w:val="00486F87"/>
    <w:rsid w:val="00487873"/>
    <w:rsid w:val="00487CEB"/>
    <w:rsid w:val="004908F1"/>
    <w:rsid w:val="00491045"/>
    <w:rsid w:val="0049210E"/>
    <w:rsid w:val="00492146"/>
    <w:rsid w:val="00493839"/>
    <w:rsid w:val="00495182"/>
    <w:rsid w:val="00495565"/>
    <w:rsid w:val="00496A42"/>
    <w:rsid w:val="00497E2B"/>
    <w:rsid w:val="004A2ED7"/>
    <w:rsid w:val="004A7E6D"/>
    <w:rsid w:val="004B3CCF"/>
    <w:rsid w:val="004B4615"/>
    <w:rsid w:val="004B58CB"/>
    <w:rsid w:val="004B599F"/>
    <w:rsid w:val="004C2FC4"/>
    <w:rsid w:val="004C53F3"/>
    <w:rsid w:val="004D39DA"/>
    <w:rsid w:val="004D426D"/>
    <w:rsid w:val="004D4726"/>
    <w:rsid w:val="004D4A74"/>
    <w:rsid w:val="004D4B59"/>
    <w:rsid w:val="004D6822"/>
    <w:rsid w:val="004E20DB"/>
    <w:rsid w:val="004E35EA"/>
    <w:rsid w:val="004E57CF"/>
    <w:rsid w:val="004E66DE"/>
    <w:rsid w:val="004F6585"/>
    <w:rsid w:val="0050137F"/>
    <w:rsid w:val="00504110"/>
    <w:rsid w:val="00504C01"/>
    <w:rsid w:val="00506EDE"/>
    <w:rsid w:val="0051038F"/>
    <w:rsid w:val="00511638"/>
    <w:rsid w:val="0051187D"/>
    <w:rsid w:val="00513B29"/>
    <w:rsid w:val="00513B5A"/>
    <w:rsid w:val="00515C5B"/>
    <w:rsid w:val="00521B98"/>
    <w:rsid w:val="00521F96"/>
    <w:rsid w:val="005225E8"/>
    <w:rsid w:val="0052320A"/>
    <w:rsid w:val="00523498"/>
    <w:rsid w:val="0052640A"/>
    <w:rsid w:val="005266ED"/>
    <w:rsid w:val="00530CA0"/>
    <w:rsid w:val="0053280B"/>
    <w:rsid w:val="00533E98"/>
    <w:rsid w:val="00534624"/>
    <w:rsid w:val="005348AD"/>
    <w:rsid w:val="0053786E"/>
    <w:rsid w:val="00540EA8"/>
    <w:rsid w:val="005429F4"/>
    <w:rsid w:val="00543994"/>
    <w:rsid w:val="00544D05"/>
    <w:rsid w:val="00544D90"/>
    <w:rsid w:val="00546D82"/>
    <w:rsid w:val="0055528D"/>
    <w:rsid w:val="005602C9"/>
    <w:rsid w:val="00561480"/>
    <w:rsid w:val="00561922"/>
    <w:rsid w:val="005629A4"/>
    <w:rsid w:val="005638B9"/>
    <w:rsid w:val="00564F03"/>
    <w:rsid w:val="005666F1"/>
    <w:rsid w:val="005674A8"/>
    <w:rsid w:val="005708E4"/>
    <w:rsid w:val="005751D9"/>
    <w:rsid w:val="00581DE0"/>
    <w:rsid w:val="0058430A"/>
    <w:rsid w:val="00587441"/>
    <w:rsid w:val="00590B22"/>
    <w:rsid w:val="00590C1A"/>
    <w:rsid w:val="0059524E"/>
    <w:rsid w:val="00595A5A"/>
    <w:rsid w:val="005A0EAC"/>
    <w:rsid w:val="005A150A"/>
    <w:rsid w:val="005A51BC"/>
    <w:rsid w:val="005A5B7F"/>
    <w:rsid w:val="005A6FA7"/>
    <w:rsid w:val="005A7627"/>
    <w:rsid w:val="005B0110"/>
    <w:rsid w:val="005B1E08"/>
    <w:rsid w:val="005B1F4B"/>
    <w:rsid w:val="005C016E"/>
    <w:rsid w:val="005C0543"/>
    <w:rsid w:val="005C12B3"/>
    <w:rsid w:val="005C4167"/>
    <w:rsid w:val="005C725F"/>
    <w:rsid w:val="005C748E"/>
    <w:rsid w:val="005D2DC9"/>
    <w:rsid w:val="005D4463"/>
    <w:rsid w:val="005D4BD3"/>
    <w:rsid w:val="005E308F"/>
    <w:rsid w:val="005E7119"/>
    <w:rsid w:val="005E770F"/>
    <w:rsid w:val="005E785C"/>
    <w:rsid w:val="005F07F7"/>
    <w:rsid w:val="005F1484"/>
    <w:rsid w:val="005F21BF"/>
    <w:rsid w:val="005F2974"/>
    <w:rsid w:val="005F3B75"/>
    <w:rsid w:val="005F40FA"/>
    <w:rsid w:val="005F4B26"/>
    <w:rsid w:val="005F5D93"/>
    <w:rsid w:val="005F618C"/>
    <w:rsid w:val="005F77E6"/>
    <w:rsid w:val="00600172"/>
    <w:rsid w:val="00604ABE"/>
    <w:rsid w:val="00611318"/>
    <w:rsid w:val="00611F10"/>
    <w:rsid w:val="00615088"/>
    <w:rsid w:val="0061544D"/>
    <w:rsid w:val="006204A3"/>
    <w:rsid w:val="006208D6"/>
    <w:rsid w:val="00624966"/>
    <w:rsid w:val="006255DD"/>
    <w:rsid w:val="00631BF5"/>
    <w:rsid w:val="00631E6C"/>
    <w:rsid w:val="0063668E"/>
    <w:rsid w:val="00637D93"/>
    <w:rsid w:val="0064016F"/>
    <w:rsid w:val="00640BA1"/>
    <w:rsid w:val="00645018"/>
    <w:rsid w:val="00645F51"/>
    <w:rsid w:val="00646109"/>
    <w:rsid w:val="00650520"/>
    <w:rsid w:val="00655483"/>
    <w:rsid w:val="00656074"/>
    <w:rsid w:val="00657AC7"/>
    <w:rsid w:val="00657EC6"/>
    <w:rsid w:val="00660009"/>
    <w:rsid w:val="006606B2"/>
    <w:rsid w:val="006608C6"/>
    <w:rsid w:val="0066113D"/>
    <w:rsid w:val="006640DB"/>
    <w:rsid w:val="00666ACA"/>
    <w:rsid w:val="00670539"/>
    <w:rsid w:val="006712B6"/>
    <w:rsid w:val="00671F98"/>
    <w:rsid w:val="00672D9F"/>
    <w:rsid w:val="00674B99"/>
    <w:rsid w:val="0067560F"/>
    <w:rsid w:val="00680FA5"/>
    <w:rsid w:val="0068163C"/>
    <w:rsid w:val="006824E7"/>
    <w:rsid w:val="00682CF0"/>
    <w:rsid w:val="00683D57"/>
    <w:rsid w:val="006849BC"/>
    <w:rsid w:val="00684CB3"/>
    <w:rsid w:val="00687119"/>
    <w:rsid w:val="00687750"/>
    <w:rsid w:val="006919ED"/>
    <w:rsid w:val="00692A2E"/>
    <w:rsid w:val="00692BCA"/>
    <w:rsid w:val="006930DA"/>
    <w:rsid w:val="006948FA"/>
    <w:rsid w:val="00696F7E"/>
    <w:rsid w:val="006A1ED9"/>
    <w:rsid w:val="006A29C2"/>
    <w:rsid w:val="006A2B85"/>
    <w:rsid w:val="006A4311"/>
    <w:rsid w:val="006A4B9D"/>
    <w:rsid w:val="006A4F77"/>
    <w:rsid w:val="006A59D0"/>
    <w:rsid w:val="006A65EC"/>
    <w:rsid w:val="006A6699"/>
    <w:rsid w:val="006A6F41"/>
    <w:rsid w:val="006B05C2"/>
    <w:rsid w:val="006B1461"/>
    <w:rsid w:val="006B3468"/>
    <w:rsid w:val="006B7421"/>
    <w:rsid w:val="006B7489"/>
    <w:rsid w:val="006C0D85"/>
    <w:rsid w:val="006C572B"/>
    <w:rsid w:val="006C5A0B"/>
    <w:rsid w:val="006C7807"/>
    <w:rsid w:val="006D0A47"/>
    <w:rsid w:val="006D40A0"/>
    <w:rsid w:val="006E08B7"/>
    <w:rsid w:val="006E13B8"/>
    <w:rsid w:val="006E2CFD"/>
    <w:rsid w:val="006E3493"/>
    <w:rsid w:val="006E639C"/>
    <w:rsid w:val="006E69FD"/>
    <w:rsid w:val="006E6CD5"/>
    <w:rsid w:val="006E701A"/>
    <w:rsid w:val="006F0C58"/>
    <w:rsid w:val="006F3864"/>
    <w:rsid w:val="006F42BC"/>
    <w:rsid w:val="006F47AF"/>
    <w:rsid w:val="006F6B8A"/>
    <w:rsid w:val="006F77AB"/>
    <w:rsid w:val="007050EC"/>
    <w:rsid w:val="00706A01"/>
    <w:rsid w:val="00716E8C"/>
    <w:rsid w:val="0072092A"/>
    <w:rsid w:val="00721135"/>
    <w:rsid w:val="007215A8"/>
    <w:rsid w:val="00722C6B"/>
    <w:rsid w:val="00723411"/>
    <w:rsid w:val="0072473B"/>
    <w:rsid w:val="00725685"/>
    <w:rsid w:val="00726846"/>
    <w:rsid w:val="00732236"/>
    <w:rsid w:val="00736BE6"/>
    <w:rsid w:val="00737BE6"/>
    <w:rsid w:val="007455AE"/>
    <w:rsid w:val="00745844"/>
    <w:rsid w:val="00745EA6"/>
    <w:rsid w:val="0075056D"/>
    <w:rsid w:val="00753021"/>
    <w:rsid w:val="0075307D"/>
    <w:rsid w:val="0075455E"/>
    <w:rsid w:val="0075491C"/>
    <w:rsid w:val="00764490"/>
    <w:rsid w:val="00764555"/>
    <w:rsid w:val="00764DC0"/>
    <w:rsid w:val="00767880"/>
    <w:rsid w:val="007713D1"/>
    <w:rsid w:val="0077225D"/>
    <w:rsid w:val="00772D6A"/>
    <w:rsid w:val="00773C4F"/>
    <w:rsid w:val="00773FEA"/>
    <w:rsid w:val="007743AD"/>
    <w:rsid w:val="00774778"/>
    <w:rsid w:val="00775786"/>
    <w:rsid w:val="007772AC"/>
    <w:rsid w:val="00777CE7"/>
    <w:rsid w:val="00784A10"/>
    <w:rsid w:val="0079014E"/>
    <w:rsid w:val="00791F74"/>
    <w:rsid w:val="00793A08"/>
    <w:rsid w:val="007A191B"/>
    <w:rsid w:val="007A7C24"/>
    <w:rsid w:val="007B157E"/>
    <w:rsid w:val="007B418A"/>
    <w:rsid w:val="007B4E0A"/>
    <w:rsid w:val="007B690B"/>
    <w:rsid w:val="007C0F9F"/>
    <w:rsid w:val="007C1FD4"/>
    <w:rsid w:val="007D0834"/>
    <w:rsid w:val="007D248D"/>
    <w:rsid w:val="007D3013"/>
    <w:rsid w:val="007D5C39"/>
    <w:rsid w:val="007D643A"/>
    <w:rsid w:val="007E0750"/>
    <w:rsid w:val="007E07A3"/>
    <w:rsid w:val="007E1523"/>
    <w:rsid w:val="007E346A"/>
    <w:rsid w:val="007E397B"/>
    <w:rsid w:val="007E4DCB"/>
    <w:rsid w:val="007E4E56"/>
    <w:rsid w:val="007E77BE"/>
    <w:rsid w:val="007E787E"/>
    <w:rsid w:val="007F17B0"/>
    <w:rsid w:val="007F1A68"/>
    <w:rsid w:val="007F1DCD"/>
    <w:rsid w:val="007F4313"/>
    <w:rsid w:val="007F4689"/>
    <w:rsid w:val="007F478B"/>
    <w:rsid w:val="007F687E"/>
    <w:rsid w:val="007F79C7"/>
    <w:rsid w:val="0080119F"/>
    <w:rsid w:val="00802840"/>
    <w:rsid w:val="00802A82"/>
    <w:rsid w:val="008038B3"/>
    <w:rsid w:val="008102CD"/>
    <w:rsid w:val="00810E57"/>
    <w:rsid w:val="00811874"/>
    <w:rsid w:val="00812A5C"/>
    <w:rsid w:val="00812EC4"/>
    <w:rsid w:val="0081662F"/>
    <w:rsid w:val="008172C9"/>
    <w:rsid w:val="00817EC6"/>
    <w:rsid w:val="008202FE"/>
    <w:rsid w:val="00822775"/>
    <w:rsid w:val="00824015"/>
    <w:rsid w:val="00824112"/>
    <w:rsid w:val="00824A14"/>
    <w:rsid w:val="00826361"/>
    <w:rsid w:val="00827D96"/>
    <w:rsid w:val="00836710"/>
    <w:rsid w:val="00840FB8"/>
    <w:rsid w:val="008421A8"/>
    <w:rsid w:val="00844522"/>
    <w:rsid w:val="0085064C"/>
    <w:rsid w:val="0085066A"/>
    <w:rsid w:val="008514A7"/>
    <w:rsid w:val="00851559"/>
    <w:rsid w:val="00851FDD"/>
    <w:rsid w:val="0085547C"/>
    <w:rsid w:val="008605BA"/>
    <w:rsid w:val="00862326"/>
    <w:rsid w:val="008632C3"/>
    <w:rsid w:val="00864171"/>
    <w:rsid w:val="00865B93"/>
    <w:rsid w:val="008670E6"/>
    <w:rsid w:val="00870496"/>
    <w:rsid w:val="008728AE"/>
    <w:rsid w:val="00873082"/>
    <w:rsid w:val="00873A3C"/>
    <w:rsid w:val="0087692D"/>
    <w:rsid w:val="00882745"/>
    <w:rsid w:val="00882814"/>
    <w:rsid w:val="00885A17"/>
    <w:rsid w:val="0089172F"/>
    <w:rsid w:val="008965CC"/>
    <w:rsid w:val="00896E6D"/>
    <w:rsid w:val="008A050B"/>
    <w:rsid w:val="008B1EA3"/>
    <w:rsid w:val="008B23B0"/>
    <w:rsid w:val="008B26D8"/>
    <w:rsid w:val="008B2ED5"/>
    <w:rsid w:val="008D02D0"/>
    <w:rsid w:val="008D4BDC"/>
    <w:rsid w:val="008D4C58"/>
    <w:rsid w:val="008E0C82"/>
    <w:rsid w:val="008E44FB"/>
    <w:rsid w:val="008E5E75"/>
    <w:rsid w:val="008E6277"/>
    <w:rsid w:val="008E670C"/>
    <w:rsid w:val="008E68B3"/>
    <w:rsid w:val="008E6B3A"/>
    <w:rsid w:val="008E776B"/>
    <w:rsid w:val="008F6572"/>
    <w:rsid w:val="0090028F"/>
    <w:rsid w:val="00901D8F"/>
    <w:rsid w:val="00902380"/>
    <w:rsid w:val="009025F9"/>
    <w:rsid w:val="009047D4"/>
    <w:rsid w:val="009076DA"/>
    <w:rsid w:val="0091053C"/>
    <w:rsid w:val="00910E15"/>
    <w:rsid w:val="00911BC6"/>
    <w:rsid w:val="00913904"/>
    <w:rsid w:val="0091417D"/>
    <w:rsid w:val="0091499F"/>
    <w:rsid w:val="00914C72"/>
    <w:rsid w:val="00914D9E"/>
    <w:rsid w:val="009208EA"/>
    <w:rsid w:val="00923059"/>
    <w:rsid w:val="00924341"/>
    <w:rsid w:val="009355F5"/>
    <w:rsid w:val="009357F9"/>
    <w:rsid w:val="009365A3"/>
    <w:rsid w:val="009430EE"/>
    <w:rsid w:val="009445C4"/>
    <w:rsid w:val="00945234"/>
    <w:rsid w:val="00947DAF"/>
    <w:rsid w:val="009523C7"/>
    <w:rsid w:val="0095454A"/>
    <w:rsid w:val="00955E31"/>
    <w:rsid w:val="00957C7F"/>
    <w:rsid w:val="009632C4"/>
    <w:rsid w:val="0096664D"/>
    <w:rsid w:val="00966A72"/>
    <w:rsid w:val="00967E68"/>
    <w:rsid w:val="00973CBB"/>
    <w:rsid w:val="00974E38"/>
    <w:rsid w:val="00975B23"/>
    <w:rsid w:val="009763F1"/>
    <w:rsid w:val="00980571"/>
    <w:rsid w:val="00981BE0"/>
    <w:rsid w:val="009822E9"/>
    <w:rsid w:val="00984EF0"/>
    <w:rsid w:val="009852BD"/>
    <w:rsid w:val="00985895"/>
    <w:rsid w:val="00985EC1"/>
    <w:rsid w:val="00986150"/>
    <w:rsid w:val="00987169"/>
    <w:rsid w:val="009871D5"/>
    <w:rsid w:val="0099309A"/>
    <w:rsid w:val="00995BB4"/>
    <w:rsid w:val="00996A22"/>
    <w:rsid w:val="00997E2A"/>
    <w:rsid w:val="00997EBF"/>
    <w:rsid w:val="009A11C1"/>
    <w:rsid w:val="009A13E0"/>
    <w:rsid w:val="009A589A"/>
    <w:rsid w:val="009A58C9"/>
    <w:rsid w:val="009B1141"/>
    <w:rsid w:val="009B1501"/>
    <w:rsid w:val="009B1649"/>
    <w:rsid w:val="009B1F33"/>
    <w:rsid w:val="009B3D57"/>
    <w:rsid w:val="009B4672"/>
    <w:rsid w:val="009B4872"/>
    <w:rsid w:val="009C290B"/>
    <w:rsid w:val="009C2999"/>
    <w:rsid w:val="009C2B92"/>
    <w:rsid w:val="009C4FF0"/>
    <w:rsid w:val="009C6EDF"/>
    <w:rsid w:val="009D4B63"/>
    <w:rsid w:val="009D76CE"/>
    <w:rsid w:val="009E0405"/>
    <w:rsid w:val="009E2AAD"/>
    <w:rsid w:val="009E7659"/>
    <w:rsid w:val="009F11AD"/>
    <w:rsid w:val="009F2EC4"/>
    <w:rsid w:val="009F4F12"/>
    <w:rsid w:val="009F5067"/>
    <w:rsid w:val="009F6389"/>
    <w:rsid w:val="009F63F4"/>
    <w:rsid w:val="009F6797"/>
    <w:rsid w:val="009F686B"/>
    <w:rsid w:val="00A008AB"/>
    <w:rsid w:val="00A00E99"/>
    <w:rsid w:val="00A01581"/>
    <w:rsid w:val="00A01E49"/>
    <w:rsid w:val="00A061FD"/>
    <w:rsid w:val="00A06BF9"/>
    <w:rsid w:val="00A118F2"/>
    <w:rsid w:val="00A15878"/>
    <w:rsid w:val="00A16EF4"/>
    <w:rsid w:val="00A1746C"/>
    <w:rsid w:val="00A2153D"/>
    <w:rsid w:val="00A229AA"/>
    <w:rsid w:val="00A265F4"/>
    <w:rsid w:val="00A30225"/>
    <w:rsid w:val="00A30D6C"/>
    <w:rsid w:val="00A31DD3"/>
    <w:rsid w:val="00A344BD"/>
    <w:rsid w:val="00A34B00"/>
    <w:rsid w:val="00A363A6"/>
    <w:rsid w:val="00A41328"/>
    <w:rsid w:val="00A423C4"/>
    <w:rsid w:val="00A425C8"/>
    <w:rsid w:val="00A430CB"/>
    <w:rsid w:val="00A45B6B"/>
    <w:rsid w:val="00A50E62"/>
    <w:rsid w:val="00A532F9"/>
    <w:rsid w:val="00A533DE"/>
    <w:rsid w:val="00A53462"/>
    <w:rsid w:val="00A54D86"/>
    <w:rsid w:val="00A55C62"/>
    <w:rsid w:val="00A6252E"/>
    <w:rsid w:val="00A631AE"/>
    <w:rsid w:val="00A63557"/>
    <w:rsid w:val="00A6685A"/>
    <w:rsid w:val="00A66F78"/>
    <w:rsid w:val="00A671F1"/>
    <w:rsid w:val="00A70721"/>
    <w:rsid w:val="00A708BF"/>
    <w:rsid w:val="00A70E8D"/>
    <w:rsid w:val="00A8158B"/>
    <w:rsid w:val="00A8339F"/>
    <w:rsid w:val="00A83752"/>
    <w:rsid w:val="00A86E3D"/>
    <w:rsid w:val="00A90200"/>
    <w:rsid w:val="00A913CC"/>
    <w:rsid w:val="00A925E8"/>
    <w:rsid w:val="00A9364D"/>
    <w:rsid w:val="00A93AFB"/>
    <w:rsid w:val="00A949EE"/>
    <w:rsid w:val="00A96EE1"/>
    <w:rsid w:val="00AA52D5"/>
    <w:rsid w:val="00AA5C12"/>
    <w:rsid w:val="00AA6CAB"/>
    <w:rsid w:val="00AB0540"/>
    <w:rsid w:val="00AB180B"/>
    <w:rsid w:val="00AB23E9"/>
    <w:rsid w:val="00AB41EA"/>
    <w:rsid w:val="00AC2419"/>
    <w:rsid w:val="00AC3446"/>
    <w:rsid w:val="00AC3DEE"/>
    <w:rsid w:val="00AC41AD"/>
    <w:rsid w:val="00AC53AC"/>
    <w:rsid w:val="00AC660B"/>
    <w:rsid w:val="00AC7210"/>
    <w:rsid w:val="00AD0C27"/>
    <w:rsid w:val="00AD0C3F"/>
    <w:rsid w:val="00AD1579"/>
    <w:rsid w:val="00AD404F"/>
    <w:rsid w:val="00AD52EB"/>
    <w:rsid w:val="00AE2571"/>
    <w:rsid w:val="00AF3E4D"/>
    <w:rsid w:val="00AF5026"/>
    <w:rsid w:val="00AF5526"/>
    <w:rsid w:val="00B01535"/>
    <w:rsid w:val="00B0224A"/>
    <w:rsid w:val="00B13D59"/>
    <w:rsid w:val="00B178D6"/>
    <w:rsid w:val="00B218DB"/>
    <w:rsid w:val="00B25DF9"/>
    <w:rsid w:val="00B3020A"/>
    <w:rsid w:val="00B30B20"/>
    <w:rsid w:val="00B31A6E"/>
    <w:rsid w:val="00B33CF9"/>
    <w:rsid w:val="00B342C7"/>
    <w:rsid w:val="00B34D0C"/>
    <w:rsid w:val="00B37911"/>
    <w:rsid w:val="00B41300"/>
    <w:rsid w:val="00B41713"/>
    <w:rsid w:val="00B44A96"/>
    <w:rsid w:val="00B46D36"/>
    <w:rsid w:val="00B47CE0"/>
    <w:rsid w:val="00B50AB0"/>
    <w:rsid w:val="00B5570A"/>
    <w:rsid w:val="00B57C31"/>
    <w:rsid w:val="00B62383"/>
    <w:rsid w:val="00B636C9"/>
    <w:rsid w:val="00B6407A"/>
    <w:rsid w:val="00B6425D"/>
    <w:rsid w:val="00B64F74"/>
    <w:rsid w:val="00B67137"/>
    <w:rsid w:val="00B67770"/>
    <w:rsid w:val="00B70861"/>
    <w:rsid w:val="00B711C3"/>
    <w:rsid w:val="00B74428"/>
    <w:rsid w:val="00B74C1C"/>
    <w:rsid w:val="00B75920"/>
    <w:rsid w:val="00B75BC0"/>
    <w:rsid w:val="00B768C9"/>
    <w:rsid w:val="00B800B5"/>
    <w:rsid w:val="00B829B5"/>
    <w:rsid w:val="00B82A23"/>
    <w:rsid w:val="00B83411"/>
    <w:rsid w:val="00B8493A"/>
    <w:rsid w:val="00B8538A"/>
    <w:rsid w:val="00B86F56"/>
    <w:rsid w:val="00B87164"/>
    <w:rsid w:val="00B949D4"/>
    <w:rsid w:val="00B94A65"/>
    <w:rsid w:val="00B95CC8"/>
    <w:rsid w:val="00B96E24"/>
    <w:rsid w:val="00B97516"/>
    <w:rsid w:val="00B97A14"/>
    <w:rsid w:val="00B97E6A"/>
    <w:rsid w:val="00BA34A6"/>
    <w:rsid w:val="00BA4671"/>
    <w:rsid w:val="00BB1C79"/>
    <w:rsid w:val="00BB5E13"/>
    <w:rsid w:val="00BB5ED2"/>
    <w:rsid w:val="00BB668A"/>
    <w:rsid w:val="00BC2EE3"/>
    <w:rsid w:val="00BC315D"/>
    <w:rsid w:val="00BC31F6"/>
    <w:rsid w:val="00BC3C45"/>
    <w:rsid w:val="00BC3F7A"/>
    <w:rsid w:val="00BC4AE7"/>
    <w:rsid w:val="00BC6E15"/>
    <w:rsid w:val="00BD097E"/>
    <w:rsid w:val="00BD4DD3"/>
    <w:rsid w:val="00BE4626"/>
    <w:rsid w:val="00BE496E"/>
    <w:rsid w:val="00BE65D5"/>
    <w:rsid w:val="00BE6C62"/>
    <w:rsid w:val="00BE719B"/>
    <w:rsid w:val="00BE7A8C"/>
    <w:rsid w:val="00BF2C6B"/>
    <w:rsid w:val="00BF4560"/>
    <w:rsid w:val="00BF67F7"/>
    <w:rsid w:val="00C042F6"/>
    <w:rsid w:val="00C05939"/>
    <w:rsid w:val="00C10B48"/>
    <w:rsid w:val="00C110FE"/>
    <w:rsid w:val="00C1203E"/>
    <w:rsid w:val="00C12CDE"/>
    <w:rsid w:val="00C13473"/>
    <w:rsid w:val="00C20DAB"/>
    <w:rsid w:val="00C21207"/>
    <w:rsid w:val="00C226C6"/>
    <w:rsid w:val="00C241A1"/>
    <w:rsid w:val="00C24724"/>
    <w:rsid w:val="00C24D78"/>
    <w:rsid w:val="00C259CC"/>
    <w:rsid w:val="00C27784"/>
    <w:rsid w:val="00C30635"/>
    <w:rsid w:val="00C31195"/>
    <w:rsid w:val="00C326AC"/>
    <w:rsid w:val="00C329D5"/>
    <w:rsid w:val="00C3524A"/>
    <w:rsid w:val="00C409C2"/>
    <w:rsid w:val="00C42E3D"/>
    <w:rsid w:val="00C44B72"/>
    <w:rsid w:val="00C45E27"/>
    <w:rsid w:val="00C46031"/>
    <w:rsid w:val="00C5273F"/>
    <w:rsid w:val="00C532DA"/>
    <w:rsid w:val="00C54795"/>
    <w:rsid w:val="00C56E19"/>
    <w:rsid w:val="00C64450"/>
    <w:rsid w:val="00C6501D"/>
    <w:rsid w:val="00C666D4"/>
    <w:rsid w:val="00C7095A"/>
    <w:rsid w:val="00C71C57"/>
    <w:rsid w:val="00C72D50"/>
    <w:rsid w:val="00C737C9"/>
    <w:rsid w:val="00C73D36"/>
    <w:rsid w:val="00C80E8A"/>
    <w:rsid w:val="00C85389"/>
    <w:rsid w:val="00C86A48"/>
    <w:rsid w:val="00C8766A"/>
    <w:rsid w:val="00C91E1E"/>
    <w:rsid w:val="00C9421B"/>
    <w:rsid w:val="00C95E35"/>
    <w:rsid w:val="00C966FD"/>
    <w:rsid w:val="00CA0E5C"/>
    <w:rsid w:val="00CA2BFB"/>
    <w:rsid w:val="00CA4C18"/>
    <w:rsid w:val="00CA5803"/>
    <w:rsid w:val="00CB0212"/>
    <w:rsid w:val="00CB07E4"/>
    <w:rsid w:val="00CB16FA"/>
    <w:rsid w:val="00CB1D17"/>
    <w:rsid w:val="00CB2CBF"/>
    <w:rsid w:val="00CB4DF9"/>
    <w:rsid w:val="00CB6847"/>
    <w:rsid w:val="00CC741E"/>
    <w:rsid w:val="00CD0161"/>
    <w:rsid w:val="00CD2009"/>
    <w:rsid w:val="00CD4CEE"/>
    <w:rsid w:val="00CD5CDB"/>
    <w:rsid w:val="00CD60F0"/>
    <w:rsid w:val="00CD64E2"/>
    <w:rsid w:val="00CD6B73"/>
    <w:rsid w:val="00CD6EF4"/>
    <w:rsid w:val="00CD745D"/>
    <w:rsid w:val="00CD77D0"/>
    <w:rsid w:val="00CE0497"/>
    <w:rsid w:val="00CE23AE"/>
    <w:rsid w:val="00CE4FE2"/>
    <w:rsid w:val="00CE53A1"/>
    <w:rsid w:val="00CE62A6"/>
    <w:rsid w:val="00CE6422"/>
    <w:rsid w:val="00CE7BA1"/>
    <w:rsid w:val="00CF571E"/>
    <w:rsid w:val="00D01602"/>
    <w:rsid w:val="00D02011"/>
    <w:rsid w:val="00D05B9F"/>
    <w:rsid w:val="00D10CE3"/>
    <w:rsid w:val="00D112E7"/>
    <w:rsid w:val="00D1204D"/>
    <w:rsid w:val="00D15FA6"/>
    <w:rsid w:val="00D17C60"/>
    <w:rsid w:val="00D207B0"/>
    <w:rsid w:val="00D21DA5"/>
    <w:rsid w:val="00D2262B"/>
    <w:rsid w:val="00D23559"/>
    <w:rsid w:val="00D235F6"/>
    <w:rsid w:val="00D23C23"/>
    <w:rsid w:val="00D24D52"/>
    <w:rsid w:val="00D26843"/>
    <w:rsid w:val="00D2723C"/>
    <w:rsid w:val="00D27426"/>
    <w:rsid w:val="00D30BC9"/>
    <w:rsid w:val="00D33AC1"/>
    <w:rsid w:val="00D34330"/>
    <w:rsid w:val="00D34F23"/>
    <w:rsid w:val="00D36DA2"/>
    <w:rsid w:val="00D411D9"/>
    <w:rsid w:val="00D420C3"/>
    <w:rsid w:val="00D427F9"/>
    <w:rsid w:val="00D43F72"/>
    <w:rsid w:val="00D443B1"/>
    <w:rsid w:val="00D47B1A"/>
    <w:rsid w:val="00D51334"/>
    <w:rsid w:val="00D53FC9"/>
    <w:rsid w:val="00D56C00"/>
    <w:rsid w:val="00D574FC"/>
    <w:rsid w:val="00D60D70"/>
    <w:rsid w:val="00D664BD"/>
    <w:rsid w:val="00D74742"/>
    <w:rsid w:val="00D7643B"/>
    <w:rsid w:val="00D77B04"/>
    <w:rsid w:val="00D82E13"/>
    <w:rsid w:val="00D832B0"/>
    <w:rsid w:val="00D83B20"/>
    <w:rsid w:val="00D8523C"/>
    <w:rsid w:val="00D86061"/>
    <w:rsid w:val="00D90137"/>
    <w:rsid w:val="00D93963"/>
    <w:rsid w:val="00D950BB"/>
    <w:rsid w:val="00D95277"/>
    <w:rsid w:val="00DA1B45"/>
    <w:rsid w:val="00DA1C6E"/>
    <w:rsid w:val="00DA569A"/>
    <w:rsid w:val="00DA7EA7"/>
    <w:rsid w:val="00DB02ED"/>
    <w:rsid w:val="00DB0B89"/>
    <w:rsid w:val="00DB146C"/>
    <w:rsid w:val="00DB42F0"/>
    <w:rsid w:val="00DB54F9"/>
    <w:rsid w:val="00DB7240"/>
    <w:rsid w:val="00DB7D01"/>
    <w:rsid w:val="00DC112B"/>
    <w:rsid w:val="00DC5574"/>
    <w:rsid w:val="00DD0622"/>
    <w:rsid w:val="00DD2D99"/>
    <w:rsid w:val="00DD622A"/>
    <w:rsid w:val="00DE06BB"/>
    <w:rsid w:val="00DE1121"/>
    <w:rsid w:val="00DE202E"/>
    <w:rsid w:val="00DE2C22"/>
    <w:rsid w:val="00DE4DBF"/>
    <w:rsid w:val="00DE76F9"/>
    <w:rsid w:val="00DF20A2"/>
    <w:rsid w:val="00DF3116"/>
    <w:rsid w:val="00DF3A57"/>
    <w:rsid w:val="00DF3F3B"/>
    <w:rsid w:val="00DF584F"/>
    <w:rsid w:val="00DF7242"/>
    <w:rsid w:val="00E00A8C"/>
    <w:rsid w:val="00E01BAA"/>
    <w:rsid w:val="00E01F9C"/>
    <w:rsid w:val="00E06E64"/>
    <w:rsid w:val="00E07EDD"/>
    <w:rsid w:val="00E07F54"/>
    <w:rsid w:val="00E14245"/>
    <w:rsid w:val="00E21B63"/>
    <w:rsid w:val="00E245D2"/>
    <w:rsid w:val="00E246CE"/>
    <w:rsid w:val="00E25600"/>
    <w:rsid w:val="00E262DB"/>
    <w:rsid w:val="00E312B9"/>
    <w:rsid w:val="00E338B1"/>
    <w:rsid w:val="00E346C5"/>
    <w:rsid w:val="00E37BF9"/>
    <w:rsid w:val="00E41DEF"/>
    <w:rsid w:val="00E4258B"/>
    <w:rsid w:val="00E43D8B"/>
    <w:rsid w:val="00E44594"/>
    <w:rsid w:val="00E44BE8"/>
    <w:rsid w:val="00E47C69"/>
    <w:rsid w:val="00E53285"/>
    <w:rsid w:val="00E543A4"/>
    <w:rsid w:val="00E553A2"/>
    <w:rsid w:val="00E5587E"/>
    <w:rsid w:val="00E56FBD"/>
    <w:rsid w:val="00E57021"/>
    <w:rsid w:val="00E600F4"/>
    <w:rsid w:val="00E6080E"/>
    <w:rsid w:val="00E6203E"/>
    <w:rsid w:val="00E62141"/>
    <w:rsid w:val="00E627CD"/>
    <w:rsid w:val="00E639CE"/>
    <w:rsid w:val="00E6545E"/>
    <w:rsid w:val="00E65A07"/>
    <w:rsid w:val="00E667AD"/>
    <w:rsid w:val="00E67065"/>
    <w:rsid w:val="00E73D1E"/>
    <w:rsid w:val="00E81A01"/>
    <w:rsid w:val="00E8215A"/>
    <w:rsid w:val="00E84781"/>
    <w:rsid w:val="00E84CC0"/>
    <w:rsid w:val="00E84D02"/>
    <w:rsid w:val="00E854E8"/>
    <w:rsid w:val="00E85885"/>
    <w:rsid w:val="00E972AE"/>
    <w:rsid w:val="00E9733F"/>
    <w:rsid w:val="00E97C90"/>
    <w:rsid w:val="00E97F53"/>
    <w:rsid w:val="00EA0724"/>
    <w:rsid w:val="00EA1CA3"/>
    <w:rsid w:val="00EA3D0E"/>
    <w:rsid w:val="00EB2E50"/>
    <w:rsid w:val="00EB3EDA"/>
    <w:rsid w:val="00EB6546"/>
    <w:rsid w:val="00EC39D5"/>
    <w:rsid w:val="00EC44DC"/>
    <w:rsid w:val="00EC5424"/>
    <w:rsid w:val="00EC5E54"/>
    <w:rsid w:val="00EC73ED"/>
    <w:rsid w:val="00EC7B2E"/>
    <w:rsid w:val="00ED26C2"/>
    <w:rsid w:val="00ED2869"/>
    <w:rsid w:val="00ED3FAA"/>
    <w:rsid w:val="00ED6E49"/>
    <w:rsid w:val="00EE11A4"/>
    <w:rsid w:val="00EE2AF9"/>
    <w:rsid w:val="00EE2EB2"/>
    <w:rsid w:val="00EE41DE"/>
    <w:rsid w:val="00EE6ADB"/>
    <w:rsid w:val="00EF0F2D"/>
    <w:rsid w:val="00EF28B8"/>
    <w:rsid w:val="00EF2AF2"/>
    <w:rsid w:val="00EF2B7F"/>
    <w:rsid w:val="00EF36A9"/>
    <w:rsid w:val="00EF3A0B"/>
    <w:rsid w:val="00EF5B85"/>
    <w:rsid w:val="00EF7D80"/>
    <w:rsid w:val="00F01624"/>
    <w:rsid w:val="00F0220B"/>
    <w:rsid w:val="00F02932"/>
    <w:rsid w:val="00F02ACC"/>
    <w:rsid w:val="00F03DF8"/>
    <w:rsid w:val="00F07588"/>
    <w:rsid w:val="00F11E0F"/>
    <w:rsid w:val="00F1430D"/>
    <w:rsid w:val="00F149FB"/>
    <w:rsid w:val="00F2081C"/>
    <w:rsid w:val="00F20E49"/>
    <w:rsid w:val="00F22CC8"/>
    <w:rsid w:val="00F26C75"/>
    <w:rsid w:val="00F27F2E"/>
    <w:rsid w:val="00F300C5"/>
    <w:rsid w:val="00F3132C"/>
    <w:rsid w:val="00F315C7"/>
    <w:rsid w:val="00F31C53"/>
    <w:rsid w:val="00F33740"/>
    <w:rsid w:val="00F3381D"/>
    <w:rsid w:val="00F37C4D"/>
    <w:rsid w:val="00F43F70"/>
    <w:rsid w:val="00F456B0"/>
    <w:rsid w:val="00F45963"/>
    <w:rsid w:val="00F4648C"/>
    <w:rsid w:val="00F4664A"/>
    <w:rsid w:val="00F46859"/>
    <w:rsid w:val="00F479F5"/>
    <w:rsid w:val="00F50C0F"/>
    <w:rsid w:val="00F50E10"/>
    <w:rsid w:val="00F51E28"/>
    <w:rsid w:val="00F5674A"/>
    <w:rsid w:val="00F575C1"/>
    <w:rsid w:val="00F57DC4"/>
    <w:rsid w:val="00F62DC3"/>
    <w:rsid w:val="00F63403"/>
    <w:rsid w:val="00F6538F"/>
    <w:rsid w:val="00F73C79"/>
    <w:rsid w:val="00F750D8"/>
    <w:rsid w:val="00F756E4"/>
    <w:rsid w:val="00F76580"/>
    <w:rsid w:val="00F7765E"/>
    <w:rsid w:val="00F77971"/>
    <w:rsid w:val="00F80A5F"/>
    <w:rsid w:val="00F81E40"/>
    <w:rsid w:val="00F82A1B"/>
    <w:rsid w:val="00F83F3B"/>
    <w:rsid w:val="00F90991"/>
    <w:rsid w:val="00F9173D"/>
    <w:rsid w:val="00F927B0"/>
    <w:rsid w:val="00FA03AF"/>
    <w:rsid w:val="00FA09A2"/>
    <w:rsid w:val="00FA2E50"/>
    <w:rsid w:val="00FA3336"/>
    <w:rsid w:val="00FA340F"/>
    <w:rsid w:val="00FA5158"/>
    <w:rsid w:val="00FA6096"/>
    <w:rsid w:val="00FA677E"/>
    <w:rsid w:val="00FB140E"/>
    <w:rsid w:val="00FB6E71"/>
    <w:rsid w:val="00FB749E"/>
    <w:rsid w:val="00FB74E3"/>
    <w:rsid w:val="00FB7B80"/>
    <w:rsid w:val="00FC0C31"/>
    <w:rsid w:val="00FC3328"/>
    <w:rsid w:val="00FC4637"/>
    <w:rsid w:val="00FC6403"/>
    <w:rsid w:val="00FD47EF"/>
    <w:rsid w:val="00FD57F4"/>
    <w:rsid w:val="00FD6D43"/>
    <w:rsid w:val="00FE1CF5"/>
    <w:rsid w:val="00FE1E8A"/>
    <w:rsid w:val="00FE1F6E"/>
    <w:rsid w:val="00FE2348"/>
    <w:rsid w:val="00FE424C"/>
    <w:rsid w:val="00FE7482"/>
    <w:rsid w:val="00FF1DD0"/>
    <w:rsid w:val="00FF276F"/>
    <w:rsid w:val="00FF2E4C"/>
    <w:rsid w:val="00FF49D6"/>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516C"/>
  <w15:docId w15:val="{40BD5EB0-405E-42B6-B3F6-6B36BD6D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73"/>
    <w:pPr>
      <w:ind w:left="0"/>
      <w:contextualSpacing/>
    </w:pPr>
    <w:rPr>
      <w:rFonts w:ascii="Garamond" w:eastAsiaTheme="minorEastAsia" w:hAnsi="Garamond"/>
      <w:sz w:val="24"/>
      <w:lang w:bidi="en-US"/>
    </w:rPr>
  </w:style>
  <w:style w:type="paragraph" w:styleId="Heading1">
    <w:name w:val="heading 1"/>
    <w:basedOn w:val="Normal"/>
    <w:link w:val="Heading1Char"/>
    <w:uiPriority w:val="9"/>
    <w:qFormat/>
    <w:rsid w:val="001407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070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2419"/>
    <w:pPr>
      <w:spacing w:before="100" w:beforeAutospacing="1" w:after="100" w:afterAutospacing="1"/>
      <w:ind w:firstLine="0"/>
      <w:contextualSpacing w:val="0"/>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070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40706"/>
    <w:rPr>
      <w:color w:val="0000FF"/>
      <w:u w:val="single"/>
    </w:rPr>
  </w:style>
  <w:style w:type="character" w:styleId="FollowedHyperlink">
    <w:name w:val="FollowedHyperlink"/>
    <w:basedOn w:val="DefaultParagraphFont"/>
    <w:uiPriority w:val="99"/>
    <w:semiHidden/>
    <w:unhideWhenUsed/>
    <w:rsid w:val="00140706"/>
    <w:rPr>
      <w:color w:val="800080" w:themeColor="followedHyperlink"/>
      <w:u w:val="single"/>
    </w:rPr>
  </w:style>
  <w:style w:type="character" w:styleId="Emphasis">
    <w:name w:val="Emphasis"/>
    <w:basedOn w:val="DefaultParagraphFont"/>
    <w:uiPriority w:val="20"/>
    <w:qFormat/>
    <w:rsid w:val="00140706"/>
    <w:rPr>
      <w:i/>
      <w:iCs/>
    </w:rPr>
  </w:style>
  <w:style w:type="paragraph" w:customStyle="1" w:styleId="Default">
    <w:name w:val="Default"/>
    <w:rsid w:val="00140706"/>
    <w:pPr>
      <w:autoSpaceDE w:val="0"/>
      <w:autoSpaceDN w:val="0"/>
      <w:adjustRightInd w:val="0"/>
      <w:spacing w:after="0"/>
      <w:ind w:left="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C24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419"/>
    <w:pPr>
      <w:spacing w:before="100" w:beforeAutospacing="1" w:after="100" w:afterAutospacing="1"/>
      <w:ind w:firstLine="0"/>
      <w:contextualSpacing w:val="0"/>
    </w:pPr>
    <w:rPr>
      <w:rFonts w:ascii="Times New Roman" w:eastAsia="Times New Roman" w:hAnsi="Times New Roman" w:cs="Times New Roman"/>
      <w:szCs w:val="24"/>
      <w:lang w:bidi="ar-SA"/>
    </w:rPr>
  </w:style>
  <w:style w:type="paragraph" w:customStyle="1" w:styleId="aligncenter">
    <w:name w:val="aligncenter"/>
    <w:basedOn w:val="Normal"/>
    <w:rsid w:val="00AC2419"/>
    <w:pPr>
      <w:spacing w:before="100" w:beforeAutospacing="1" w:after="100" w:afterAutospacing="1"/>
      <w:ind w:firstLine="0"/>
      <w:contextualSpacing w:val="0"/>
    </w:pPr>
    <w:rPr>
      <w:rFonts w:ascii="Times New Roman" w:eastAsia="Times New Roman" w:hAnsi="Times New Roman" w:cs="Times New Roman"/>
      <w:szCs w:val="24"/>
      <w:lang w:bidi="ar-SA"/>
    </w:rPr>
  </w:style>
  <w:style w:type="paragraph" w:customStyle="1" w:styleId="imagefloatright">
    <w:name w:val="imagefloatright"/>
    <w:basedOn w:val="Normal"/>
    <w:rsid w:val="00AC2419"/>
    <w:pPr>
      <w:spacing w:before="100" w:beforeAutospacing="1" w:after="100" w:afterAutospacing="1"/>
      <w:ind w:firstLine="0"/>
      <w:contextualSpacing w:val="0"/>
    </w:pPr>
    <w:rPr>
      <w:rFonts w:ascii="Times New Roman" w:eastAsia="Times New Roman" w:hAnsi="Times New Roman" w:cs="Times New Roman"/>
      <w:szCs w:val="24"/>
      <w:lang w:bidi="ar-SA"/>
    </w:rPr>
  </w:style>
  <w:style w:type="character" w:styleId="Strong">
    <w:name w:val="Strong"/>
    <w:basedOn w:val="DefaultParagraphFont"/>
    <w:uiPriority w:val="22"/>
    <w:qFormat/>
    <w:rsid w:val="00AC2419"/>
    <w:rPr>
      <w:b/>
      <w:bCs/>
    </w:rPr>
  </w:style>
  <w:style w:type="paragraph" w:styleId="BalloonText">
    <w:name w:val="Balloon Text"/>
    <w:basedOn w:val="Normal"/>
    <w:link w:val="BalloonTextChar"/>
    <w:uiPriority w:val="99"/>
    <w:semiHidden/>
    <w:unhideWhenUsed/>
    <w:rsid w:val="00AC24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19"/>
    <w:rPr>
      <w:rFonts w:ascii="Tahoma" w:eastAsiaTheme="minorEastAsia" w:hAnsi="Tahoma" w:cs="Tahoma"/>
      <w:sz w:val="16"/>
      <w:szCs w:val="16"/>
      <w:lang w:bidi="en-US"/>
    </w:rPr>
  </w:style>
  <w:style w:type="character" w:customStyle="1" w:styleId="highlight">
    <w:name w:val="highlight"/>
    <w:basedOn w:val="DefaultParagraphFont"/>
    <w:rsid w:val="00AC41AD"/>
  </w:style>
  <w:style w:type="paragraph" w:customStyle="1" w:styleId="EndNoteBibliographyTitle">
    <w:name w:val="EndNote Bibliography Title"/>
    <w:basedOn w:val="Normal"/>
    <w:link w:val="EndNoteBibliographyTitleChar"/>
    <w:rsid w:val="00DF7242"/>
    <w:pPr>
      <w:spacing w:after="0"/>
      <w:jc w:val="center"/>
    </w:pPr>
    <w:rPr>
      <w:noProof/>
    </w:rPr>
  </w:style>
  <w:style w:type="character" w:customStyle="1" w:styleId="EndNoteBibliographyTitleChar">
    <w:name w:val="EndNote Bibliography Title Char"/>
    <w:basedOn w:val="DefaultParagraphFont"/>
    <w:link w:val="EndNoteBibliographyTitle"/>
    <w:rsid w:val="00DF7242"/>
    <w:rPr>
      <w:rFonts w:ascii="Garamond" w:eastAsiaTheme="minorEastAsia" w:hAnsi="Garamond"/>
      <w:noProof/>
      <w:sz w:val="24"/>
      <w:lang w:bidi="en-US"/>
    </w:rPr>
  </w:style>
  <w:style w:type="paragraph" w:customStyle="1" w:styleId="EndNoteBibliography">
    <w:name w:val="EndNote Bibliography"/>
    <w:basedOn w:val="Normal"/>
    <w:link w:val="EndNoteBibliographyChar"/>
    <w:rsid w:val="00DF7242"/>
    <w:rPr>
      <w:noProof/>
    </w:rPr>
  </w:style>
  <w:style w:type="character" w:customStyle="1" w:styleId="EndNoteBibliographyChar">
    <w:name w:val="EndNote Bibliography Char"/>
    <w:basedOn w:val="DefaultParagraphFont"/>
    <w:link w:val="EndNoteBibliography"/>
    <w:rsid w:val="00DF7242"/>
    <w:rPr>
      <w:rFonts w:ascii="Garamond" w:eastAsiaTheme="minorEastAsia" w:hAnsi="Garamond"/>
      <w:noProof/>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707">
      <w:bodyDiv w:val="1"/>
      <w:marLeft w:val="0"/>
      <w:marRight w:val="0"/>
      <w:marTop w:val="0"/>
      <w:marBottom w:val="0"/>
      <w:divBdr>
        <w:top w:val="none" w:sz="0" w:space="0" w:color="auto"/>
        <w:left w:val="none" w:sz="0" w:space="0" w:color="auto"/>
        <w:bottom w:val="none" w:sz="0" w:space="0" w:color="auto"/>
        <w:right w:val="none" w:sz="0" w:space="0" w:color="auto"/>
      </w:divBdr>
      <w:divsChild>
        <w:div w:id="16632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747201">
      <w:bodyDiv w:val="1"/>
      <w:marLeft w:val="0"/>
      <w:marRight w:val="0"/>
      <w:marTop w:val="0"/>
      <w:marBottom w:val="0"/>
      <w:divBdr>
        <w:top w:val="none" w:sz="0" w:space="0" w:color="auto"/>
        <w:left w:val="none" w:sz="0" w:space="0" w:color="auto"/>
        <w:bottom w:val="none" w:sz="0" w:space="0" w:color="auto"/>
        <w:right w:val="none" w:sz="0" w:space="0" w:color="auto"/>
      </w:divBdr>
      <w:divsChild>
        <w:div w:id="943148486">
          <w:marLeft w:val="0"/>
          <w:marRight w:val="0"/>
          <w:marTop w:val="0"/>
          <w:marBottom w:val="0"/>
          <w:divBdr>
            <w:top w:val="none" w:sz="0" w:space="0" w:color="auto"/>
            <w:left w:val="none" w:sz="0" w:space="0" w:color="auto"/>
            <w:bottom w:val="none" w:sz="0" w:space="0" w:color="auto"/>
            <w:right w:val="none" w:sz="0" w:space="0" w:color="auto"/>
          </w:divBdr>
        </w:div>
        <w:div w:id="873734357">
          <w:marLeft w:val="0"/>
          <w:marRight w:val="0"/>
          <w:marTop w:val="0"/>
          <w:marBottom w:val="0"/>
          <w:divBdr>
            <w:top w:val="none" w:sz="0" w:space="0" w:color="auto"/>
            <w:left w:val="none" w:sz="0" w:space="0" w:color="auto"/>
            <w:bottom w:val="none" w:sz="0" w:space="0" w:color="auto"/>
            <w:right w:val="none" w:sz="0" w:space="0" w:color="auto"/>
          </w:divBdr>
        </w:div>
      </w:divsChild>
    </w:div>
    <w:div w:id="657609401">
      <w:bodyDiv w:val="1"/>
      <w:marLeft w:val="0"/>
      <w:marRight w:val="0"/>
      <w:marTop w:val="0"/>
      <w:marBottom w:val="0"/>
      <w:divBdr>
        <w:top w:val="none" w:sz="0" w:space="0" w:color="auto"/>
        <w:left w:val="none" w:sz="0" w:space="0" w:color="auto"/>
        <w:bottom w:val="none" w:sz="0" w:space="0" w:color="auto"/>
        <w:right w:val="none" w:sz="0" w:space="0" w:color="auto"/>
      </w:divBdr>
    </w:div>
    <w:div w:id="796409191">
      <w:bodyDiv w:val="1"/>
      <w:marLeft w:val="0"/>
      <w:marRight w:val="0"/>
      <w:marTop w:val="0"/>
      <w:marBottom w:val="0"/>
      <w:divBdr>
        <w:top w:val="none" w:sz="0" w:space="0" w:color="auto"/>
        <w:left w:val="none" w:sz="0" w:space="0" w:color="auto"/>
        <w:bottom w:val="none" w:sz="0" w:space="0" w:color="auto"/>
        <w:right w:val="none" w:sz="0" w:space="0" w:color="auto"/>
      </w:divBdr>
      <w:divsChild>
        <w:div w:id="1217399681">
          <w:marLeft w:val="0"/>
          <w:marRight w:val="0"/>
          <w:marTop w:val="0"/>
          <w:marBottom w:val="0"/>
          <w:divBdr>
            <w:top w:val="none" w:sz="0" w:space="0" w:color="auto"/>
            <w:left w:val="none" w:sz="0" w:space="0" w:color="auto"/>
            <w:bottom w:val="none" w:sz="0" w:space="0" w:color="auto"/>
            <w:right w:val="none" w:sz="0" w:space="0" w:color="auto"/>
          </w:divBdr>
        </w:div>
        <w:div w:id="1733045401">
          <w:marLeft w:val="0"/>
          <w:marRight w:val="0"/>
          <w:marTop w:val="0"/>
          <w:marBottom w:val="0"/>
          <w:divBdr>
            <w:top w:val="none" w:sz="0" w:space="0" w:color="auto"/>
            <w:left w:val="none" w:sz="0" w:space="0" w:color="auto"/>
            <w:bottom w:val="none" w:sz="0" w:space="0" w:color="auto"/>
            <w:right w:val="none" w:sz="0" w:space="0" w:color="auto"/>
          </w:divBdr>
        </w:div>
        <w:div w:id="2091387739">
          <w:marLeft w:val="0"/>
          <w:marRight w:val="0"/>
          <w:marTop w:val="0"/>
          <w:marBottom w:val="0"/>
          <w:divBdr>
            <w:top w:val="none" w:sz="0" w:space="0" w:color="auto"/>
            <w:left w:val="none" w:sz="0" w:space="0" w:color="auto"/>
            <w:bottom w:val="none" w:sz="0" w:space="0" w:color="auto"/>
            <w:right w:val="none" w:sz="0" w:space="0" w:color="auto"/>
          </w:divBdr>
        </w:div>
        <w:div w:id="934169529">
          <w:marLeft w:val="0"/>
          <w:marRight w:val="0"/>
          <w:marTop w:val="0"/>
          <w:marBottom w:val="0"/>
          <w:divBdr>
            <w:top w:val="none" w:sz="0" w:space="0" w:color="auto"/>
            <w:left w:val="none" w:sz="0" w:space="0" w:color="auto"/>
            <w:bottom w:val="none" w:sz="0" w:space="0" w:color="auto"/>
            <w:right w:val="none" w:sz="0" w:space="0" w:color="auto"/>
          </w:divBdr>
        </w:div>
        <w:div w:id="449134455">
          <w:marLeft w:val="0"/>
          <w:marRight w:val="0"/>
          <w:marTop w:val="0"/>
          <w:marBottom w:val="0"/>
          <w:divBdr>
            <w:top w:val="none" w:sz="0" w:space="0" w:color="auto"/>
            <w:left w:val="none" w:sz="0" w:space="0" w:color="auto"/>
            <w:bottom w:val="none" w:sz="0" w:space="0" w:color="auto"/>
            <w:right w:val="none" w:sz="0" w:space="0" w:color="auto"/>
          </w:divBdr>
        </w:div>
        <w:div w:id="1562017525">
          <w:marLeft w:val="0"/>
          <w:marRight w:val="0"/>
          <w:marTop w:val="0"/>
          <w:marBottom w:val="0"/>
          <w:divBdr>
            <w:top w:val="none" w:sz="0" w:space="0" w:color="auto"/>
            <w:left w:val="none" w:sz="0" w:space="0" w:color="auto"/>
            <w:bottom w:val="none" w:sz="0" w:space="0" w:color="auto"/>
            <w:right w:val="none" w:sz="0" w:space="0" w:color="auto"/>
          </w:divBdr>
        </w:div>
        <w:div w:id="760952343">
          <w:marLeft w:val="0"/>
          <w:marRight w:val="0"/>
          <w:marTop w:val="0"/>
          <w:marBottom w:val="0"/>
          <w:divBdr>
            <w:top w:val="none" w:sz="0" w:space="0" w:color="auto"/>
            <w:left w:val="none" w:sz="0" w:space="0" w:color="auto"/>
            <w:bottom w:val="none" w:sz="0" w:space="0" w:color="auto"/>
            <w:right w:val="none" w:sz="0" w:space="0" w:color="auto"/>
          </w:divBdr>
        </w:div>
        <w:div w:id="481628959">
          <w:marLeft w:val="0"/>
          <w:marRight w:val="0"/>
          <w:marTop w:val="0"/>
          <w:marBottom w:val="0"/>
          <w:divBdr>
            <w:top w:val="none" w:sz="0" w:space="0" w:color="auto"/>
            <w:left w:val="none" w:sz="0" w:space="0" w:color="auto"/>
            <w:bottom w:val="none" w:sz="0" w:space="0" w:color="auto"/>
            <w:right w:val="none" w:sz="0" w:space="0" w:color="auto"/>
          </w:divBdr>
        </w:div>
        <w:div w:id="604462070">
          <w:marLeft w:val="0"/>
          <w:marRight w:val="0"/>
          <w:marTop w:val="0"/>
          <w:marBottom w:val="0"/>
          <w:divBdr>
            <w:top w:val="none" w:sz="0" w:space="0" w:color="auto"/>
            <w:left w:val="none" w:sz="0" w:space="0" w:color="auto"/>
            <w:bottom w:val="none" w:sz="0" w:space="0" w:color="auto"/>
            <w:right w:val="none" w:sz="0" w:space="0" w:color="auto"/>
          </w:divBdr>
        </w:div>
        <w:div w:id="23870419">
          <w:marLeft w:val="0"/>
          <w:marRight w:val="0"/>
          <w:marTop w:val="0"/>
          <w:marBottom w:val="0"/>
          <w:divBdr>
            <w:top w:val="none" w:sz="0" w:space="0" w:color="auto"/>
            <w:left w:val="none" w:sz="0" w:space="0" w:color="auto"/>
            <w:bottom w:val="none" w:sz="0" w:space="0" w:color="auto"/>
            <w:right w:val="none" w:sz="0" w:space="0" w:color="auto"/>
          </w:divBdr>
        </w:div>
        <w:div w:id="661390371">
          <w:marLeft w:val="0"/>
          <w:marRight w:val="0"/>
          <w:marTop w:val="0"/>
          <w:marBottom w:val="0"/>
          <w:divBdr>
            <w:top w:val="none" w:sz="0" w:space="0" w:color="auto"/>
            <w:left w:val="none" w:sz="0" w:space="0" w:color="auto"/>
            <w:bottom w:val="none" w:sz="0" w:space="0" w:color="auto"/>
            <w:right w:val="none" w:sz="0" w:space="0" w:color="auto"/>
          </w:divBdr>
        </w:div>
        <w:div w:id="1137920091">
          <w:marLeft w:val="0"/>
          <w:marRight w:val="0"/>
          <w:marTop w:val="0"/>
          <w:marBottom w:val="0"/>
          <w:divBdr>
            <w:top w:val="none" w:sz="0" w:space="0" w:color="auto"/>
            <w:left w:val="none" w:sz="0" w:space="0" w:color="auto"/>
            <w:bottom w:val="none" w:sz="0" w:space="0" w:color="auto"/>
            <w:right w:val="none" w:sz="0" w:space="0" w:color="auto"/>
          </w:divBdr>
        </w:div>
        <w:div w:id="2045791702">
          <w:marLeft w:val="0"/>
          <w:marRight w:val="0"/>
          <w:marTop w:val="0"/>
          <w:marBottom w:val="0"/>
          <w:divBdr>
            <w:top w:val="none" w:sz="0" w:space="0" w:color="auto"/>
            <w:left w:val="none" w:sz="0" w:space="0" w:color="auto"/>
            <w:bottom w:val="none" w:sz="0" w:space="0" w:color="auto"/>
            <w:right w:val="none" w:sz="0" w:space="0" w:color="auto"/>
          </w:divBdr>
        </w:div>
        <w:div w:id="495272011">
          <w:marLeft w:val="0"/>
          <w:marRight w:val="0"/>
          <w:marTop w:val="0"/>
          <w:marBottom w:val="0"/>
          <w:divBdr>
            <w:top w:val="none" w:sz="0" w:space="0" w:color="auto"/>
            <w:left w:val="none" w:sz="0" w:space="0" w:color="auto"/>
            <w:bottom w:val="none" w:sz="0" w:space="0" w:color="auto"/>
            <w:right w:val="none" w:sz="0" w:space="0" w:color="auto"/>
          </w:divBdr>
        </w:div>
        <w:div w:id="539392659">
          <w:marLeft w:val="0"/>
          <w:marRight w:val="0"/>
          <w:marTop w:val="0"/>
          <w:marBottom w:val="0"/>
          <w:divBdr>
            <w:top w:val="none" w:sz="0" w:space="0" w:color="auto"/>
            <w:left w:val="none" w:sz="0" w:space="0" w:color="auto"/>
            <w:bottom w:val="none" w:sz="0" w:space="0" w:color="auto"/>
            <w:right w:val="none" w:sz="0" w:space="0" w:color="auto"/>
          </w:divBdr>
        </w:div>
        <w:div w:id="124855783">
          <w:marLeft w:val="0"/>
          <w:marRight w:val="0"/>
          <w:marTop w:val="0"/>
          <w:marBottom w:val="0"/>
          <w:divBdr>
            <w:top w:val="none" w:sz="0" w:space="0" w:color="auto"/>
            <w:left w:val="none" w:sz="0" w:space="0" w:color="auto"/>
            <w:bottom w:val="none" w:sz="0" w:space="0" w:color="auto"/>
            <w:right w:val="none" w:sz="0" w:space="0" w:color="auto"/>
          </w:divBdr>
        </w:div>
        <w:div w:id="893346800">
          <w:marLeft w:val="0"/>
          <w:marRight w:val="0"/>
          <w:marTop w:val="0"/>
          <w:marBottom w:val="0"/>
          <w:divBdr>
            <w:top w:val="none" w:sz="0" w:space="0" w:color="auto"/>
            <w:left w:val="none" w:sz="0" w:space="0" w:color="auto"/>
            <w:bottom w:val="none" w:sz="0" w:space="0" w:color="auto"/>
            <w:right w:val="none" w:sz="0" w:space="0" w:color="auto"/>
          </w:divBdr>
        </w:div>
        <w:div w:id="318845570">
          <w:marLeft w:val="0"/>
          <w:marRight w:val="0"/>
          <w:marTop w:val="0"/>
          <w:marBottom w:val="0"/>
          <w:divBdr>
            <w:top w:val="none" w:sz="0" w:space="0" w:color="auto"/>
            <w:left w:val="none" w:sz="0" w:space="0" w:color="auto"/>
            <w:bottom w:val="none" w:sz="0" w:space="0" w:color="auto"/>
            <w:right w:val="none" w:sz="0" w:space="0" w:color="auto"/>
          </w:divBdr>
        </w:div>
        <w:div w:id="785853608">
          <w:marLeft w:val="0"/>
          <w:marRight w:val="0"/>
          <w:marTop w:val="0"/>
          <w:marBottom w:val="0"/>
          <w:divBdr>
            <w:top w:val="none" w:sz="0" w:space="0" w:color="auto"/>
            <w:left w:val="none" w:sz="0" w:space="0" w:color="auto"/>
            <w:bottom w:val="none" w:sz="0" w:space="0" w:color="auto"/>
            <w:right w:val="none" w:sz="0" w:space="0" w:color="auto"/>
          </w:divBdr>
        </w:div>
        <w:div w:id="1131750057">
          <w:marLeft w:val="0"/>
          <w:marRight w:val="0"/>
          <w:marTop w:val="0"/>
          <w:marBottom w:val="0"/>
          <w:divBdr>
            <w:top w:val="none" w:sz="0" w:space="0" w:color="auto"/>
            <w:left w:val="none" w:sz="0" w:space="0" w:color="auto"/>
            <w:bottom w:val="none" w:sz="0" w:space="0" w:color="auto"/>
            <w:right w:val="none" w:sz="0" w:space="0" w:color="auto"/>
          </w:divBdr>
        </w:div>
        <w:div w:id="1114209030">
          <w:marLeft w:val="0"/>
          <w:marRight w:val="0"/>
          <w:marTop w:val="0"/>
          <w:marBottom w:val="0"/>
          <w:divBdr>
            <w:top w:val="none" w:sz="0" w:space="0" w:color="auto"/>
            <w:left w:val="none" w:sz="0" w:space="0" w:color="auto"/>
            <w:bottom w:val="none" w:sz="0" w:space="0" w:color="auto"/>
            <w:right w:val="none" w:sz="0" w:space="0" w:color="auto"/>
          </w:divBdr>
        </w:div>
        <w:div w:id="821167008">
          <w:marLeft w:val="0"/>
          <w:marRight w:val="0"/>
          <w:marTop w:val="0"/>
          <w:marBottom w:val="0"/>
          <w:divBdr>
            <w:top w:val="none" w:sz="0" w:space="0" w:color="auto"/>
            <w:left w:val="none" w:sz="0" w:space="0" w:color="auto"/>
            <w:bottom w:val="none" w:sz="0" w:space="0" w:color="auto"/>
            <w:right w:val="none" w:sz="0" w:space="0" w:color="auto"/>
          </w:divBdr>
        </w:div>
        <w:div w:id="587689275">
          <w:marLeft w:val="0"/>
          <w:marRight w:val="0"/>
          <w:marTop w:val="0"/>
          <w:marBottom w:val="0"/>
          <w:divBdr>
            <w:top w:val="none" w:sz="0" w:space="0" w:color="auto"/>
            <w:left w:val="none" w:sz="0" w:space="0" w:color="auto"/>
            <w:bottom w:val="none" w:sz="0" w:space="0" w:color="auto"/>
            <w:right w:val="none" w:sz="0" w:space="0" w:color="auto"/>
          </w:divBdr>
        </w:div>
        <w:div w:id="424543313">
          <w:marLeft w:val="0"/>
          <w:marRight w:val="0"/>
          <w:marTop w:val="0"/>
          <w:marBottom w:val="0"/>
          <w:divBdr>
            <w:top w:val="none" w:sz="0" w:space="0" w:color="auto"/>
            <w:left w:val="none" w:sz="0" w:space="0" w:color="auto"/>
            <w:bottom w:val="none" w:sz="0" w:space="0" w:color="auto"/>
            <w:right w:val="none" w:sz="0" w:space="0" w:color="auto"/>
          </w:divBdr>
        </w:div>
        <w:div w:id="396326048">
          <w:marLeft w:val="0"/>
          <w:marRight w:val="0"/>
          <w:marTop w:val="0"/>
          <w:marBottom w:val="0"/>
          <w:divBdr>
            <w:top w:val="none" w:sz="0" w:space="0" w:color="auto"/>
            <w:left w:val="none" w:sz="0" w:space="0" w:color="auto"/>
            <w:bottom w:val="none" w:sz="0" w:space="0" w:color="auto"/>
            <w:right w:val="none" w:sz="0" w:space="0" w:color="auto"/>
          </w:divBdr>
        </w:div>
        <w:div w:id="1299922389">
          <w:marLeft w:val="0"/>
          <w:marRight w:val="0"/>
          <w:marTop w:val="0"/>
          <w:marBottom w:val="0"/>
          <w:divBdr>
            <w:top w:val="none" w:sz="0" w:space="0" w:color="auto"/>
            <w:left w:val="none" w:sz="0" w:space="0" w:color="auto"/>
            <w:bottom w:val="none" w:sz="0" w:space="0" w:color="auto"/>
            <w:right w:val="none" w:sz="0" w:space="0" w:color="auto"/>
          </w:divBdr>
        </w:div>
        <w:div w:id="541720674">
          <w:marLeft w:val="0"/>
          <w:marRight w:val="0"/>
          <w:marTop w:val="0"/>
          <w:marBottom w:val="0"/>
          <w:divBdr>
            <w:top w:val="none" w:sz="0" w:space="0" w:color="auto"/>
            <w:left w:val="none" w:sz="0" w:space="0" w:color="auto"/>
            <w:bottom w:val="none" w:sz="0" w:space="0" w:color="auto"/>
            <w:right w:val="none" w:sz="0" w:space="0" w:color="auto"/>
          </w:divBdr>
        </w:div>
        <w:div w:id="998845933">
          <w:marLeft w:val="0"/>
          <w:marRight w:val="0"/>
          <w:marTop w:val="0"/>
          <w:marBottom w:val="0"/>
          <w:divBdr>
            <w:top w:val="none" w:sz="0" w:space="0" w:color="auto"/>
            <w:left w:val="none" w:sz="0" w:space="0" w:color="auto"/>
            <w:bottom w:val="none" w:sz="0" w:space="0" w:color="auto"/>
            <w:right w:val="none" w:sz="0" w:space="0" w:color="auto"/>
          </w:divBdr>
        </w:div>
        <w:div w:id="1903250976">
          <w:marLeft w:val="0"/>
          <w:marRight w:val="0"/>
          <w:marTop w:val="0"/>
          <w:marBottom w:val="0"/>
          <w:divBdr>
            <w:top w:val="none" w:sz="0" w:space="0" w:color="auto"/>
            <w:left w:val="none" w:sz="0" w:space="0" w:color="auto"/>
            <w:bottom w:val="none" w:sz="0" w:space="0" w:color="auto"/>
            <w:right w:val="none" w:sz="0" w:space="0" w:color="auto"/>
          </w:divBdr>
        </w:div>
        <w:div w:id="1208571179">
          <w:marLeft w:val="0"/>
          <w:marRight w:val="0"/>
          <w:marTop w:val="0"/>
          <w:marBottom w:val="0"/>
          <w:divBdr>
            <w:top w:val="none" w:sz="0" w:space="0" w:color="auto"/>
            <w:left w:val="none" w:sz="0" w:space="0" w:color="auto"/>
            <w:bottom w:val="none" w:sz="0" w:space="0" w:color="auto"/>
            <w:right w:val="none" w:sz="0" w:space="0" w:color="auto"/>
          </w:divBdr>
        </w:div>
        <w:div w:id="1911236557">
          <w:marLeft w:val="0"/>
          <w:marRight w:val="0"/>
          <w:marTop w:val="0"/>
          <w:marBottom w:val="0"/>
          <w:divBdr>
            <w:top w:val="none" w:sz="0" w:space="0" w:color="auto"/>
            <w:left w:val="none" w:sz="0" w:space="0" w:color="auto"/>
            <w:bottom w:val="none" w:sz="0" w:space="0" w:color="auto"/>
            <w:right w:val="none" w:sz="0" w:space="0" w:color="auto"/>
          </w:divBdr>
        </w:div>
        <w:div w:id="103623412">
          <w:marLeft w:val="0"/>
          <w:marRight w:val="0"/>
          <w:marTop w:val="0"/>
          <w:marBottom w:val="0"/>
          <w:divBdr>
            <w:top w:val="none" w:sz="0" w:space="0" w:color="auto"/>
            <w:left w:val="none" w:sz="0" w:space="0" w:color="auto"/>
            <w:bottom w:val="none" w:sz="0" w:space="0" w:color="auto"/>
            <w:right w:val="none" w:sz="0" w:space="0" w:color="auto"/>
          </w:divBdr>
        </w:div>
        <w:div w:id="2025859077">
          <w:marLeft w:val="0"/>
          <w:marRight w:val="0"/>
          <w:marTop w:val="0"/>
          <w:marBottom w:val="0"/>
          <w:divBdr>
            <w:top w:val="none" w:sz="0" w:space="0" w:color="auto"/>
            <w:left w:val="none" w:sz="0" w:space="0" w:color="auto"/>
            <w:bottom w:val="none" w:sz="0" w:space="0" w:color="auto"/>
            <w:right w:val="none" w:sz="0" w:space="0" w:color="auto"/>
          </w:divBdr>
        </w:div>
        <w:div w:id="1302029792">
          <w:marLeft w:val="0"/>
          <w:marRight w:val="0"/>
          <w:marTop w:val="0"/>
          <w:marBottom w:val="0"/>
          <w:divBdr>
            <w:top w:val="none" w:sz="0" w:space="0" w:color="auto"/>
            <w:left w:val="none" w:sz="0" w:space="0" w:color="auto"/>
            <w:bottom w:val="none" w:sz="0" w:space="0" w:color="auto"/>
            <w:right w:val="none" w:sz="0" w:space="0" w:color="auto"/>
          </w:divBdr>
        </w:div>
        <w:div w:id="1662198830">
          <w:marLeft w:val="0"/>
          <w:marRight w:val="0"/>
          <w:marTop w:val="0"/>
          <w:marBottom w:val="0"/>
          <w:divBdr>
            <w:top w:val="none" w:sz="0" w:space="0" w:color="auto"/>
            <w:left w:val="none" w:sz="0" w:space="0" w:color="auto"/>
            <w:bottom w:val="none" w:sz="0" w:space="0" w:color="auto"/>
            <w:right w:val="none" w:sz="0" w:space="0" w:color="auto"/>
          </w:divBdr>
        </w:div>
        <w:div w:id="330907988">
          <w:marLeft w:val="0"/>
          <w:marRight w:val="0"/>
          <w:marTop w:val="0"/>
          <w:marBottom w:val="0"/>
          <w:divBdr>
            <w:top w:val="none" w:sz="0" w:space="0" w:color="auto"/>
            <w:left w:val="none" w:sz="0" w:space="0" w:color="auto"/>
            <w:bottom w:val="none" w:sz="0" w:space="0" w:color="auto"/>
            <w:right w:val="none" w:sz="0" w:space="0" w:color="auto"/>
          </w:divBdr>
        </w:div>
        <w:div w:id="1382248329">
          <w:marLeft w:val="0"/>
          <w:marRight w:val="0"/>
          <w:marTop w:val="0"/>
          <w:marBottom w:val="0"/>
          <w:divBdr>
            <w:top w:val="none" w:sz="0" w:space="0" w:color="auto"/>
            <w:left w:val="none" w:sz="0" w:space="0" w:color="auto"/>
            <w:bottom w:val="none" w:sz="0" w:space="0" w:color="auto"/>
            <w:right w:val="none" w:sz="0" w:space="0" w:color="auto"/>
          </w:divBdr>
        </w:div>
        <w:div w:id="135879524">
          <w:marLeft w:val="0"/>
          <w:marRight w:val="0"/>
          <w:marTop w:val="0"/>
          <w:marBottom w:val="0"/>
          <w:divBdr>
            <w:top w:val="none" w:sz="0" w:space="0" w:color="auto"/>
            <w:left w:val="none" w:sz="0" w:space="0" w:color="auto"/>
            <w:bottom w:val="none" w:sz="0" w:space="0" w:color="auto"/>
            <w:right w:val="none" w:sz="0" w:space="0" w:color="auto"/>
          </w:divBdr>
        </w:div>
        <w:div w:id="994378535">
          <w:marLeft w:val="0"/>
          <w:marRight w:val="0"/>
          <w:marTop w:val="0"/>
          <w:marBottom w:val="0"/>
          <w:divBdr>
            <w:top w:val="none" w:sz="0" w:space="0" w:color="auto"/>
            <w:left w:val="none" w:sz="0" w:space="0" w:color="auto"/>
            <w:bottom w:val="none" w:sz="0" w:space="0" w:color="auto"/>
            <w:right w:val="none" w:sz="0" w:space="0" w:color="auto"/>
          </w:divBdr>
        </w:div>
        <w:div w:id="2050950066">
          <w:marLeft w:val="0"/>
          <w:marRight w:val="0"/>
          <w:marTop w:val="0"/>
          <w:marBottom w:val="0"/>
          <w:divBdr>
            <w:top w:val="none" w:sz="0" w:space="0" w:color="auto"/>
            <w:left w:val="none" w:sz="0" w:space="0" w:color="auto"/>
            <w:bottom w:val="none" w:sz="0" w:space="0" w:color="auto"/>
            <w:right w:val="none" w:sz="0" w:space="0" w:color="auto"/>
          </w:divBdr>
        </w:div>
        <w:div w:id="1192574301">
          <w:marLeft w:val="0"/>
          <w:marRight w:val="0"/>
          <w:marTop w:val="0"/>
          <w:marBottom w:val="0"/>
          <w:divBdr>
            <w:top w:val="none" w:sz="0" w:space="0" w:color="auto"/>
            <w:left w:val="none" w:sz="0" w:space="0" w:color="auto"/>
            <w:bottom w:val="none" w:sz="0" w:space="0" w:color="auto"/>
            <w:right w:val="none" w:sz="0" w:space="0" w:color="auto"/>
          </w:divBdr>
        </w:div>
        <w:div w:id="804811788">
          <w:marLeft w:val="0"/>
          <w:marRight w:val="0"/>
          <w:marTop w:val="0"/>
          <w:marBottom w:val="0"/>
          <w:divBdr>
            <w:top w:val="none" w:sz="0" w:space="0" w:color="auto"/>
            <w:left w:val="none" w:sz="0" w:space="0" w:color="auto"/>
            <w:bottom w:val="none" w:sz="0" w:space="0" w:color="auto"/>
            <w:right w:val="none" w:sz="0" w:space="0" w:color="auto"/>
          </w:divBdr>
        </w:div>
        <w:div w:id="251202752">
          <w:marLeft w:val="0"/>
          <w:marRight w:val="0"/>
          <w:marTop w:val="0"/>
          <w:marBottom w:val="0"/>
          <w:divBdr>
            <w:top w:val="none" w:sz="0" w:space="0" w:color="auto"/>
            <w:left w:val="none" w:sz="0" w:space="0" w:color="auto"/>
            <w:bottom w:val="none" w:sz="0" w:space="0" w:color="auto"/>
            <w:right w:val="none" w:sz="0" w:space="0" w:color="auto"/>
          </w:divBdr>
        </w:div>
        <w:div w:id="858931709">
          <w:marLeft w:val="0"/>
          <w:marRight w:val="0"/>
          <w:marTop w:val="0"/>
          <w:marBottom w:val="0"/>
          <w:divBdr>
            <w:top w:val="none" w:sz="0" w:space="0" w:color="auto"/>
            <w:left w:val="none" w:sz="0" w:space="0" w:color="auto"/>
            <w:bottom w:val="none" w:sz="0" w:space="0" w:color="auto"/>
            <w:right w:val="none" w:sz="0" w:space="0" w:color="auto"/>
          </w:divBdr>
        </w:div>
        <w:div w:id="692606666">
          <w:marLeft w:val="0"/>
          <w:marRight w:val="0"/>
          <w:marTop w:val="0"/>
          <w:marBottom w:val="0"/>
          <w:divBdr>
            <w:top w:val="none" w:sz="0" w:space="0" w:color="auto"/>
            <w:left w:val="none" w:sz="0" w:space="0" w:color="auto"/>
            <w:bottom w:val="none" w:sz="0" w:space="0" w:color="auto"/>
            <w:right w:val="none" w:sz="0" w:space="0" w:color="auto"/>
          </w:divBdr>
        </w:div>
        <w:div w:id="611324192">
          <w:marLeft w:val="0"/>
          <w:marRight w:val="0"/>
          <w:marTop w:val="0"/>
          <w:marBottom w:val="0"/>
          <w:divBdr>
            <w:top w:val="none" w:sz="0" w:space="0" w:color="auto"/>
            <w:left w:val="none" w:sz="0" w:space="0" w:color="auto"/>
            <w:bottom w:val="none" w:sz="0" w:space="0" w:color="auto"/>
            <w:right w:val="none" w:sz="0" w:space="0" w:color="auto"/>
          </w:divBdr>
        </w:div>
        <w:div w:id="324211752">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978685366">
          <w:marLeft w:val="0"/>
          <w:marRight w:val="0"/>
          <w:marTop w:val="0"/>
          <w:marBottom w:val="0"/>
          <w:divBdr>
            <w:top w:val="none" w:sz="0" w:space="0" w:color="auto"/>
            <w:left w:val="none" w:sz="0" w:space="0" w:color="auto"/>
            <w:bottom w:val="none" w:sz="0" w:space="0" w:color="auto"/>
            <w:right w:val="none" w:sz="0" w:space="0" w:color="auto"/>
          </w:divBdr>
        </w:div>
        <w:div w:id="137847195">
          <w:marLeft w:val="0"/>
          <w:marRight w:val="0"/>
          <w:marTop w:val="0"/>
          <w:marBottom w:val="0"/>
          <w:divBdr>
            <w:top w:val="none" w:sz="0" w:space="0" w:color="auto"/>
            <w:left w:val="none" w:sz="0" w:space="0" w:color="auto"/>
            <w:bottom w:val="none" w:sz="0" w:space="0" w:color="auto"/>
            <w:right w:val="none" w:sz="0" w:space="0" w:color="auto"/>
          </w:divBdr>
        </w:div>
        <w:div w:id="583298595">
          <w:marLeft w:val="0"/>
          <w:marRight w:val="0"/>
          <w:marTop w:val="0"/>
          <w:marBottom w:val="0"/>
          <w:divBdr>
            <w:top w:val="none" w:sz="0" w:space="0" w:color="auto"/>
            <w:left w:val="none" w:sz="0" w:space="0" w:color="auto"/>
            <w:bottom w:val="none" w:sz="0" w:space="0" w:color="auto"/>
            <w:right w:val="none" w:sz="0" w:space="0" w:color="auto"/>
          </w:divBdr>
        </w:div>
        <w:div w:id="1510680085">
          <w:marLeft w:val="0"/>
          <w:marRight w:val="0"/>
          <w:marTop w:val="0"/>
          <w:marBottom w:val="0"/>
          <w:divBdr>
            <w:top w:val="none" w:sz="0" w:space="0" w:color="auto"/>
            <w:left w:val="none" w:sz="0" w:space="0" w:color="auto"/>
            <w:bottom w:val="none" w:sz="0" w:space="0" w:color="auto"/>
            <w:right w:val="none" w:sz="0" w:space="0" w:color="auto"/>
          </w:divBdr>
        </w:div>
        <w:div w:id="229121794">
          <w:marLeft w:val="0"/>
          <w:marRight w:val="0"/>
          <w:marTop w:val="0"/>
          <w:marBottom w:val="0"/>
          <w:divBdr>
            <w:top w:val="none" w:sz="0" w:space="0" w:color="auto"/>
            <w:left w:val="none" w:sz="0" w:space="0" w:color="auto"/>
            <w:bottom w:val="none" w:sz="0" w:space="0" w:color="auto"/>
            <w:right w:val="none" w:sz="0" w:space="0" w:color="auto"/>
          </w:divBdr>
        </w:div>
        <w:div w:id="300815435">
          <w:marLeft w:val="0"/>
          <w:marRight w:val="0"/>
          <w:marTop w:val="0"/>
          <w:marBottom w:val="0"/>
          <w:divBdr>
            <w:top w:val="none" w:sz="0" w:space="0" w:color="auto"/>
            <w:left w:val="none" w:sz="0" w:space="0" w:color="auto"/>
            <w:bottom w:val="none" w:sz="0" w:space="0" w:color="auto"/>
            <w:right w:val="none" w:sz="0" w:space="0" w:color="auto"/>
          </w:divBdr>
        </w:div>
        <w:div w:id="329481343">
          <w:marLeft w:val="0"/>
          <w:marRight w:val="0"/>
          <w:marTop w:val="0"/>
          <w:marBottom w:val="0"/>
          <w:divBdr>
            <w:top w:val="none" w:sz="0" w:space="0" w:color="auto"/>
            <w:left w:val="none" w:sz="0" w:space="0" w:color="auto"/>
            <w:bottom w:val="none" w:sz="0" w:space="0" w:color="auto"/>
            <w:right w:val="none" w:sz="0" w:space="0" w:color="auto"/>
          </w:divBdr>
        </w:div>
        <w:div w:id="1386375219">
          <w:marLeft w:val="0"/>
          <w:marRight w:val="0"/>
          <w:marTop w:val="0"/>
          <w:marBottom w:val="0"/>
          <w:divBdr>
            <w:top w:val="none" w:sz="0" w:space="0" w:color="auto"/>
            <w:left w:val="none" w:sz="0" w:space="0" w:color="auto"/>
            <w:bottom w:val="none" w:sz="0" w:space="0" w:color="auto"/>
            <w:right w:val="none" w:sz="0" w:space="0" w:color="auto"/>
          </w:divBdr>
        </w:div>
        <w:div w:id="348604069">
          <w:marLeft w:val="0"/>
          <w:marRight w:val="0"/>
          <w:marTop w:val="0"/>
          <w:marBottom w:val="0"/>
          <w:divBdr>
            <w:top w:val="none" w:sz="0" w:space="0" w:color="auto"/>
            <w:left w:val="none" w:sz="0" w:space="0" w:color="auto"/>
            <w:bottom w:val="none" w:sz="0" w:space="0" w:color="auto"/>
            <w:right w:val="none" w:sz="0" w:space="0" w:color="auto"/>
          </w:divBdr>
        </w:div>
        <w:div w:id="1214853064">
          <w:marLeft w:val="0"/>
          <w:marRight w:val="0"/>
          <w:marTop w:val="0"/>
          <w:marBottom w:val="0"/>
          <w:divBdr>
            <w:top w:val="none" w:sz="0" w:space="0" w:color="auto"/>
            <w:left w:val="none" w:sz="0" w:space="0" w:color="auto"/>
            <w:bottom w:val="none" w:sz="0" w:space="0" w:color="auto"/>
            <w:right w:val="none" w:sz="0" w:space="0" w:color="auto"/>
          </w:divBdr>
        </w:div>
        <w:div w:id="550575659">
          <w:marLeft w:val="0"/>
          <w:marRight w:val="0"/>
          <w:marTop w:val="0"/>
          <w:marBottom w:val="0"/>
          <w:divBdr>
            <w:top w:val="none" w:sz="0" w:space="0" w:color="auto"/>
            <w:left w:val="none" w:sz="0" w:space="0" w:color="auto"/>
            <w:bottom w:val="none" w:sz="0" w:space="0" w:color="auto"/>
            <w:right w:val="none" w:sz="0" w:space="0" w:color="auto"/>
          </w:divBdr>
        </w:div>
        <w:div w:id="1772817604">
          <w:marLeft w:val="0"/>
          <w:marRight w:val="0"/>
          <w:marTop w:val="0"/>
          <w:marBottom w:val="0"/>
          <w:divBdr>
            <w:top w:val="none" w:sz="0" w:space="0" w:color="auto"/>
            <w:left w:val="none" w:sz="0" w:space="0" w:color="auto"/>
            <w:bottom w:val="none" w:sz="0" w:space="0" w:color="auto"/>
            <w:right w:val="none" w:sz="0" w:space="0" w:color="auto"/>
          </w:divBdr>
        </w:div>
        <w:div w:id="1383209468">
          <w:marLeft w:val="0"/>
          <w:marRight w:val="0"/>
          <w:marTop w:val="0"/>
          <w:marBottom w:val="0"/>
          <w:divBdr>
            <w:top w:val="none" w:sz="0" w:space="0" w:color="auto"/>
            <w:left w:val="none" w:sz="0" w:space="0" w:color="auto"/>
            <w:bottom w:val="none" w:sz="0" w:space="0" w:color="auto"/>
            <w:right w:val="none" w:sz="0" w:space="0" w:color="auto"/>
          </w:divBdr>
        </w:div>
        <w:div w:id="1723938584">
          <w:marLeft w:val="0"/>
          <w:marRight w:val="0"/>
          <w:marTop w:val="0"/>
          <w:marBottom w:val="0"/>
          <w:divBdr>
            <w:top w:val="none" w:sz="0" w:space="0" w:color="auto"/>
            <w:left w:val="none" w:sz="0" w:space="0" w:color="auto"/>
            <w:bottom w:val="none" w:sz="0" w:space="0" w:color="auto"/>
            <w:right w:val="none" w:sz="0" w:space="0" w:color="auto"/>
          </w:divBdr>
        </w:div>
        <w:div w:id="484709694">
          <w:marLeft w:val="0"/>
          <w:marRight w:val="0"/>
          <w:marTop w:val="0"/>
          <w:marBottom w:val="0"/>
          <w:divBdr>
            <w:top w:val="none" w:sz="0" w:space="0" w:color="auto"/>
            <w:left w:val="none" w:sz="0" w:space="0" w:color="auto"/>
            <w:bottom w:val="none" w:sz="0" w:space="0" w:color="auto"/>
            <w:right w:val="none" w:sz="0" w:space="0" w:color="auto"/>
          </w:divBdr>
        </w:div>
        <w:div w:id="127938241">
          <w:marLeft w:val="0"/>
          <w:marRight w:val="0"/>
          <w:marTop w:val="0"/>
          <w:marBottom w:val="0"/>
          <w:divBdr>
            <w:top w:val="none" w:sz="0" w:space="0" w:color="auto"/>
            <w:left w:val="none" w:sz="0" w:space="0" w:color="auto"/>
            <w:bottom w:val="none" w:sz="0" w:space="0" w:color="auto"/>
            <w:right w:val="none" w:sz="0" w:space="0" w:color="auto"/>
          </w:divBdr>
        </w:div>
        <w:div w:id="729619347">
          <w:marLeft w:val="0"/>
          <w:marRight w:val="0"/>
          <w:marTop w:val="0"/>
          <w:marBottom w:val="0"/>
          <w:divBdr>
            <w:top w:val="none" w:sz="0" w:space="0" w:color="auto"/>
            <w:left w:val="none" w:sz="0" w:space="0" w:color="auto"/>
            <w:bottom w:val="none" w:sz="0" w:space="0" w:color="auto"/>
            <w:right w:val="none" w:sz="0" w:space="0" w:color="auto"/>
          </w:divBdr>
        </w:div>
        <w:div w:id="1679385826">
          <w:marLeft w:val="0"/>
          <w:marRight w:val="0"/>
          <w:marTop w:val="0"/>
          <w:marBottom w:val="0"/>
          <w:divBdr>
            <w:top w:val="none" w:sz="0" w:space="0" w:color="auto"/>
            <w:left w:val="none" w:sz="0" w:space="0" w:color="auto"/>
            <w:bottom w:val="none" w:sz="0" w:space="0" w:color="auto"/>
            <w:right w:val="none" w:sz="0" w:space="0" w:color="auto"/>
          </w:divBdr>
        </w:div>
        <w:div w:id="1746490860">
          <w:marLeft w:val="0"/>
          <w:marRight w:val="0"/>
          <w:marTop w:val="0"/>
          <w:marBottom w:val="0"/>
          <w:divBdr>
            <w:top w:val="none" w:sz="0" w:space="0" w:color="auto"/>
            <w:left w:val="none" w:sz="0" w:space="0" w:color="auto"/>
            <w:bottom w:val="none" w:sz="0" w:space="0" w:color="auto"/>
            <w:right w:val="none" w:sz="0" w:space="0" w:color="auto"/>
          </w:divBdr>
        </w:div>
        <w:div w:id="1822967781">
          <w:marLeft w:val="0"/>
          <w:marRight w:val="0"/>
          <w:marTop w:val="0"/>
          <w:marBottom w:val="0"/>
          <w:divBdr>
            <w:top w:val="none" w:sz="0" w:space="0" w:color="auto"/>
            <w:left w:val="none" w:sz="0" w:space="0" w:color="auto"/>
            <w:bottom w:val="none" w:sz="0" w:space="0" w:color="auto"/>
            <w:right w:val="none" w:sz="0" w:space="0" w:color="auto"/>
          </w:divBdr>
        </w:div>
        <w:div w:id="1025597201">
          <w:marLeft w:val="0"/>
          <w:marRight w:val="0"/>
          <w:marTop w:val="0"/>
          <w:marBottom w:val="0"/>
          <w:divBdr>
            <w:top w:val="none" w:sz="0" w:space="0" w:color="auto"/>
            <w:left w:val="none" w:sz="0" w:space="0" w:color="auto"/>
            <w:bottom w:val="none" w:sz="0" w:space="0" w:color="auto"/>
            <w:right w:val="none" w:sz="0" w:space="0" w:color="auto"/>
          </w:divBdr>
        </w:div>
        <w:div w:id="831994347">
          <w:marLeft w:val="0"/>
          <w:marRight w:val="0"/>
          <w:marTop w:val="0"/>
          <w:marBottom w:val="0"/>
          <w:divBdr>
            <w:top w:val="none" w:sz="0" w:space="0" w:color="auto"/>
            <w:left w:val="none" w:sz="0" w:space="0" w:color="auto"/>
            <w:bottom w:val="none" w:sz="0" w:space="0" w:color="auto"/>
            <w:right w:val="none" w:sz="0" w:space="0" w:color="auto"/>
          </w:divBdr>
        </w:div>
        <w:div w:id="225334767">
          <w:marLeft w:val="0"/>
          <w:marRight w:val="0"/>
          <w:marTop w:val="0"/>
          <w:marBottom w:val="0"/>
          <w:divBdr>
            <w:top w:val="none" w:sz="0" w:space="0" w:color="auto"/>
            <w:left w:val="none" w:sz="0" w:space="0" w:color="auto"/>
            <w:bottom w:val="none" w:sz="0" w:space="0" w:color="auto"/>
            <w:right w:val="none" w:sz="0" w:space="0" w:color="auto"/>
          </w:divBdr>
        </w:div>
        <w:div w:id="1138915275">
          <w:marLeft w:val="0"/>
          <w:marRight w:val="0"/>
          <w:marTop w:val="0"/>
          <w:marBottom w:val="0"/>
          <w:divBdr>
            <w:top w:val="none" w:sz="0" w:space="0" w:color="auto"/>
            <w:left w:val="none" w:sz="0" w:space="0" w:color="auto"/>
            <w:bottom w:val="none" w:sz="0" w:space="0" w:color="auto"/>
            <w:right w:val="none" w:sz="0" w:space="0" w:color="auto"/>
          </w:divBdr>
        </w:div>
        <w:div w:id="1631935501">
          <w:marLeft w:val="0"/>
          <w:marRight w:val="0"/>
          <w:marTop w:val="0"/>
          <w:marBottom w:val="0"/>
          <w:divBdr>
            <w:top w:val="none" w:sz="0" w:space="0" w:color="auto"/>
            <w:left w:val="none" w:sz="0" w:space="0" w:color="auto"/>
            <w:bottom w:val="none" w:sz="0" w:space="0" w:color="auto"/>
            <w:right w:val="none" w:sz="0" w:space="0" w:color="auto"/>
          </w:divBdr>
        </w:div>
        <w:div w:id="1880387019">
          <w:marLeft w:val="0"/>
          <w:marRight w:val="0"/>
          <w:marTop w:val="0"/>
          <w:marBottom w:val="0"/>
          <w:divBdr>
            <w:top w:val="none" w:sz="0" w:space="0" w:color="auto"/>
            <w:left w:val="none" w:sz="0" w:space="0" w:color="auto"/>
            <w:bottom w:val="none" w:sz="0" w:space="0" w:color="auto"/>
            <w:right w:val="none" w:sz="0" w:space="0" w:color="auto"/>
          </w:divBdr>
        </w:div>
        <w:div w:id="895164871">
          <w:marLeft w:val="0"/>
          <w:marRight w:val="0"/>
          <w:marTop w:val="0"/>
          <w:marBottom w:val="0"/>
          <w:divBdr>
            <w:top w:val="none" w:sz="0" w:space="0" w:color="auto"/>
            <w:left w:val="none" w:sz="0" w:space="0" w:color="auto"/>
            <w:bottom w:val="none" w:sz="0" w:space="0" w:color="auto"/>
            <w:right w:val="none" w:sz="0" w:space="0" w:color="auto"/>
          </w:divBdr>
        </w:div>
        <w:div w:id="1485078449">
          <w:marLeft w:val="0"/>
          <w:marRight w:val="0"/>
          <w:marTop w:val="0"/>
          <w:marBottom w:val="0"/>
          <w:divBdr>
            <w:top w:val="none" w:sz="0" w:space="0" w:color="auto"/>
            <w:left w:val="none" w:sz="0" w:space="0" w:color="auto"/>
            <w:bottom w:val="none" w:sz="0" w:space="0" w:color="auto"/>
            <w:right w:val="none" w:sz="0" w:space="0" w:color="auto"/>
          </w:divBdr>
        </w:div>
        <w:div w:id="1648586279">
          <w:marLeft w:val="0"/>
          <w:marRight w:val="0"/>
          <w:marTop w:val="0"/>
          <w:marBottom w:val="0"/>
          <w:divBdr>
            <w:top w:val="none" w:sz="0" w:space="0" w:color="auto"/>
            <w:left w:val="none" w:sz="0" w:space="0" w:color="auto"/>
            <w:bottom w:val="none" w:sz="0" w:space="0" w:color="auto"/>
            <w:right w:val="none" w:sz="0" w:space="0" w:color="auto"/>
          </w:divBdr>
        </w:div>
        <w:div w:id="60833970">
          <w:marLeft w:val="0"/>
          <w:marRight w:val="0"/>
          <w:marTop w:val="0"/>
          <w:marBottom w:val="0"/>
          <w:divBdr>
            <w:top w:val="none" w:sz="0" w:space="0" w:color="auto"/>
            <w:left w:val="none" w:sz="0" w:space="0" w:color="auto"/>
            <w:bottom w:val="none" w:sz="0" w:space="0" w:color="auto"/>
            <w:right w:val="none" w:sz="0" w:space="0" w:color="auto"/>
          </w:divBdr>
        </w:div>
        <w:div w:id="2011056044">
          <w:marLeft w:val="0"/>
          <w:marRight w:val="0"/>
          <w:marTop w:val="0"/>
          <w:marBottom w:val="0"/>
          <w:divBdr>
            <w:top w:val="none" w:sz="0" w:space="0" w:color="auto"/>
            <w:left w:val="none" w:sz="0" w:space="0" w:color="auto"/>
            <w:bottom w:val="none" w:sz="0" w:space="0" w:color="auto"/>
            <w:right w:val="none" w:sz="0" w:space="0" w:color="auto"/>
          </w:divBdr>
        </w:div>
        <w:div w:id="796997254">
          <w:marLeft w:val="0"/>
          <w:marRight w:val="0"/>
          <w:marTop w:val="0"/>
          <w:marBottom w:val="0"/>
          <w:divBdr>
            <w:top w:val="none" w:sz="0" w:space="0" w:color="auto"/>
            <w:left w:val="none" w:sz="0" w:space="0" w:color="auto"/>
            <w:bottom w:val="none" w:sz="0" w:space="0" w:color="auto"/>
            <w:right w:val="none" w:sz="0" w:space="0" w:color="auto"/>
          </w:divBdr>
        </w:div>
        <w:div w:id="1487093617">
          <w:marLeft w:val="0"/>
          <w:marRight w:val="0"/>
          <w:marTop w:val="0"/>
          <w:marBottom w:val="0"/>
          <w:divBdr>
            <w:top w:val="none" w:sz="0" w:space="0" w:color="auto"/>
            <w:left w:val="none" w:sz="0" w:space="0" w:color="auto"/>
            <w:bottom w:val="none" w:sz="0" w:space="0" w:color="auto"/>
            <w:right w:val="none" w:sz="0" w:space="0" w:color="auto"/>
          </w:divBdr>
        </w:div>
        <w:div w:id="2018000614">
          <w:marLeft w:val="0"/>
          <w:marRight w:val="0"/>
          <w:marTop w:val="0"/>
          <w:marBottom w:val="0"/>
          <w:divBdr>
            <w:top w:val="none" w:sz="0" w:space="0" w:color="auto"/>
            <w:left w:val="none" w:sz="0" w:space="0" w:color="auto"/>
            <w:bottom w:val="none" w:sz="0" w:space="0" w:color="auto"/>
            <w:right w:val="none" w:sz="0" w:space="0" w:color="auto"/>
          </w:divBdr>
        </w:div>
        <w:div w:id="482812527">
          <w:marLeft w:val="0"/>
          <w:marRight w:val="0"/>
          <w:marTop w:val="0"/>
          <w:marBottom w:val="0"/>
          <w:divBdr>
            <w:top w:val="none" w:sz="0" w:space="0" w:color="auto"/>
            <w:left w:val="none" w:sz="0" w:space="0" w:color="auto"/>
            <w:bottom w:val="none" w:sz="0" w:space="0" w:color="auto"/>
            <w:right w:val="none" w:sz="0" w:space="0" w:color="auto"/>
          </w:divBdr>
        </w:div>
        <w:div w:id="289753634">
          <w:marLeft w:val="0"/>
          <w:marRight w:val="0"/>
          <w:marTop w:val="0"/>
          <w:marBottom w:val="0"/>
          <w:divBdr>
            <w:top w:val="none" w:sz="0" w:space="0" w:color="auto"/>
            <w:left w:val="none" w:sz="0" w:space="0" w:color="auto"/>
            <w:bottom w:val="none" w:sz="0" w:space="0" w:color="auto"/>
            <w:right w:val="none" w:sz="0" w:space="0" w:color="auto"/>
          </w:divBdr>
        </w:div>
        <w:div w:id="460852760">
          <w:marLeft w:val="0"/>
          <w:marRight w:val="0"/>
          <w:marTop w:val="0"/>
          <w:marBottom w:val="0"/>
          <w:divBdr>
            <w:top w:val="none" w:sz="0" w:space="0" w:color="auto"/>
            <w:left w:val="none" w:sz="0" w:space="0" w:color="auto"/>
            <w:bottom w:val="none" w:sz="0" w:space="0" w:color="auto"/>
            <w:right w:val="none" w:sz="0" w:space="0" w:color="auto"/>
          </w:divBdr>
        </w:div>
        <w:div w:id="1123234718">
          <w:marLeft w:val="0"/>
          <w:marRight w:val="0"/>
          <w:marTop w:val="0"/>
          <w:marBottom w:val="0"/>
          <w:divBdr>
            <w:top w:val="none" w:sz="0" w:space="0" w:color="auto"/>
            <w:left w:val="none" w:sz="0" w:space="0" w:color="auto"/>
            <w:bottom w:val="none" w:sz="0" w:space="0" w:color="auto"/>
            <w:right w:val="none" w:sz="0" w:space="0" w:color="auto"/>
          </w:divBdr>
        </w:div>
        <w:div w:id="1396049306">
          <w:marLeft w:val="0"/>
          <w:marRight w:val="0"/>
          <w:marTop w:val="0"/>
          <w:marBottom w:val="0"/>
          <w:divBdr>
            <w:top w:val="none" w:sz="0" w:space="0" w:color="auto"/>
            <w:left w:val="none" w:sz="0" w:space="0" w:color="auto"/>
            <w:bottom w:val="none" w:sz="0" w:space="0" w:color="auto"/>
            <w:right w:val="none" w:sz="0" w:space="0" w:color="auto"/>
          </w:divBdr>
        </w:div>
        <w:div w:id="1827361919">
          <w:marLeft w:val="0"/>
          <w:marRight w:val="0"/>
          <w:marTop w:val="0"/>
          <w:marBottom w:val="0"/>
          <w:divBdr>
            <w:top w:val="none" w:sz="0" w:space="0" w:color="auto"/>
            <w:left w:val="none" w:sz="0" w:space="0" w:color="auto"/>
            <w:bottom w:val="none" w:sz="0" w:space="0" w:color="auto"/>
            <w:right w:val="none" w:sz="0" w:space="0" w:color="auto"/>
          </w:divBdr>
        </w:div>
        <w:div w:id="638993580">
          <w:marLeft w:val="0"/>
          <w:marRight w:val="0"/>
          <w:marTop w:val="0"/>
          <w:marBottom w:val="0"/>
          <w:divBdr>
            <w:top w:val="none" w:sz="0" w:space="0" w:color="auto"/>
            <w:left w:val="none" w:sz="0" w:space="0" w:color="auto"/>
            <w:bottom w:val="none" w:sz="0" w:space="0" w:color="auto"/>
            <w:right w:val="none" w:sz="0" w:space="0" w:color="auto"/>
          </w:divBdr>
        </w:div>
        <w:div w:id="451633834">
          <w:marLeft w:val="0"/>
          <w:marRight w:val="0"/>
          <w:marTop w:val="0"/>
          <w:marBottom w:val="0"/>
          <w:divBdr>
            <w:top w:val="none" w:sz="0" w:space="0" w:color="auto"/>
            <w:left w:val="none" w:sz="0" w:space="0" w:color="auto"/>
            <w:bottom w:val="none" w:sz="0" w:space="0" w:color="auto"/>
            <w:right w:val="none" w:sz="0" w:space="0" w:color="auto"/>
          </w:divBdr>
        </w:div>
        <w:div w:id="837230733">
          <w:marLeft w:val="0"/>
          <w:marRight w:val="0"/>
          <w:marTop w:val="0"/>
          <w:marBottom w:val="0"/>
          <w:divBdr>
            <w:top w:val="none" w:sz="0" w:space="0" w:color="auto"/>
            <w:left w:val="none" w:sz="0" w:space="0" w:color="auto"/>
            <w:bottom w:val="none" w:sz="0" w:space="0" w:color="auto"/>
            <w:right w:val="none" w:sz="0" w:space="0" w:color="auto"/>
          </w:divBdr>
        </w:div>
        <w:div w:id="1180388297">
          <w:marLeft w:val="0"/>
          <w:marRight w:val="0"/>
          <w:marTop w:val="0"/>
          <w:marBottom w:val="0"/>
          <w:divBdr>
            <w:top w:val="none" w:sz="0" w:space="0" w:color="auto"/>
            <w:left w:val="none" w:sz="0" w:space="0" w:color="auto"/>
            <w:bottom w:val="none" w:sz="0" w:space="0" w:color="auto"/>
            <w:right w:val="none" w:sz="0" w:space="0" w:color="auto"/>
          </w:divBdr>
        </w:div>
        <w:div w:id="203837567">
          <w:marLeft w:val="0"/>
          <w:marRight w:val="0"/>
          <w:marTop w:val="0"/>
          <w:marBottom w:val="0"/>
          <w:divBdr>
            <w:top w:val="none" w:sz="0" w:space="0" w:color="auto"/>
            <w:left w:val="none" w:sz="0" w:space="0" w:color="auto"/>
            <w:bottom w:val="none" w:sz="0" w:space="0" w:color="auto"/>
            <w:right w:val="none" w:sz="0" w:space="0" w:color="auto"/>
          </w:divBdr>
        </w:div>
        <w:div w:id="1224414281">
          <w:marLeft w:val="0"/>
          <w:marRight w:val="0"/>
          <w:marTop w:val="0"/>
          <w:marBottom w:val="0"/>
          <w:divBdr>
            <w:top w:val="none" w:sz="0" w:space="0" w:color="auto"/>
            <w:left w:val="none" w:sz="0" w:space="0" w:color="auto"/>
            <w:bottom w:val="none" w:sz="0" w:space="0" w:color="auto"/>
            <w:right w:val="none" w:sz="0" w:space="0" w:color="auto"/>
          </w:divBdr>
        </w:div>
        <w:div w:id="815727844">
          <w:marLeft w:val="0"/>
          <w:marRight w:val="0"/>
          <w:marTop w:val="0"/>
          <w:marBottom w:val="0"/>
          <w:divBdr>
            <w:top w:val="none" w:sz="0" w:space="0" w:color="auto"/>
            <w:left w:val="none" w:sz="0" w:space="0" w:color="auto"/>
            <w:bottom w:val="none" w:sz="0" w:space="0" w:color="auto"/>
            <w:right w:val="none" w:sz="0" w:space="0" w:color="auto"/>
          </w:divBdr>
        </w:div>
        <w:div w:id="945624280">
          <w:marLeft w:val="0"/>
          <w:marRight w:val="0"/>
          <w:marTop w:val="0"/>
          <w:marBottom w:val="0"/>
          <w:divBdr>
            <w:top w:val="none" w:sz="0" w:space="0" w:color="auto"/>
            <w:left w:val="none" w:sz="0" w:space="0" w:color="auto"/>
            <w:bottom w:val="none" w:sz="0" w:space="0" w:color="auto"/>
            <w:right w:val="none" w:sz="0" w:space="0" w:color="auto"/>
          </w:divBdr>
        </w:div>
        <w:div w:id="902837105">
          <w:marLeft w:val="0"/>
          <w:marRight w:val="0"/>
          <w:marTop w:val="0"/>
          <w:marBottom w:val="0"/>
          <w:divBdr>
            <w:top w:val="none" w:sz="0" w:space="0" w:color="auto"/>
            <w:left w:val="none" w:sz="0" w:space="0" w:color="auto"/>
            <w:bottom w:val="none" w:sz="0" w:space="0" w:color="auto"/>
            <w:right w:val="none" w:sz="0" w:space="0" w:color="auto"/>
          </w:divBdr>
        </w:div>
        <w:div w:id="2131707314">
          <w:marLeft w:val="0"/>
          <w:marRight w:val="0"/>
          <w:marTop w:val="0"/>
          <w:marBottom w:val="0"/>
          <w:divBdr>
            <w:top w:val="none" w:sz="0" w:space="0" w:color="auto"/>
            <w:left w:val="none" w:sz="0" w:space="0" w:color="auto"/>
            <w:bottom w:val="none" w:sz="0" w:space="0" w:color="auto"/>
            <w:right w:val="none" w:sz="0" w:space="0" w:color="auto"/>
          </w:divBdr>
        </w:div>
        <w:div w:id="1480003813">
          <w:marLeft w:val="0"/>
          <w:marRight w:val="0"/>
          <w:marTop w:val="0"/>
          <w:marBottom w:val="0"/>
          <w:divBdr>
            <w:top w:val="none" w:sz="0" w:space="0" w:color="auto"/>
            <w:left w:val="none" w:sz="0" w:space="0" w:color="auto"/>
            <w:bottom w:val="none" w:sz="0" w:space="0" w:color="auto"/>
            <w:right w:val="none" w:sz="0" w:space="0" w:color="auto"/>
          </w:divBdr>
        </w:div>
      </w:divsChild>
    </w:div>
    <w:div w:id="1026322755">
      <w:bodyDiv w:val="1"/>
      <w:marLeft w:val="0"/>
      <w:marRight w:val="0"/>
      <w:marTop w:val="0"/>
      <w:marBottom w:val="0"/>
      <w:divBdr>
        <w:top w:val="none" w:sz="0" w:space="0" w:color="auto"/>
        <w:left w:val="none" w:sz="0" w:space="0" w:color="auto"/>
        <w:bottom w:val="none" w:sz="0" w:space="0" w:color="auto"/>
        <w:right w:val="none" w:sz="0" w:space="0" w:color="auto"/>
      </w:divBdr>
      <w:divsChild>
        <w:div w:id="1756854052">
          <w:marLeft w:val="0"/>
          <w:marRight w:val="0"/>
          <w:marTop w:val="0"/>
          <w:marBottom w:val="0"/>
          <w:divBdr>
            <w:top w:val="none" w:sz="0" w:space="0" w:color="auto"/>
            <w:left w:val="none" w:sz="0" w:space="0" w:color="auto"/>
            <w:bottom w:val="none" w:sz="0" w:space="0" w:color="auto"/>
            <w:right w:val="none" w:sz="0" w:space="0" w:color="auto"/>
          </w:divBdr>
          <w:divsChild>
            <w:div w:id="999699455">
              <w:marLeft w:val="0"/>
              <w:marRight w:val="0"/>
              <w:marTop w:val="0"/>
              <w:marBottom w:val="0"/>
              <w:divBdr>
                <w:top w:val="none" w:sz="0" w:space="0" w:color="auto"/>
                <w:left w:val="none" w:sz="0" w:space="0" w:color="auto"/>
                <w:bottom w:val="none" w:sz="0" w:space="0" w:color="auto"/>
                <w:right w:val="none" w:sz="0" w:space="0" w:color="auto"/>
              </w:divBdr>
            </w:div>
            <w:div w:id="1419790913">
              <w:marLeft w:val="0"/>
              <w:marRight w:val="0"/>
              <w:marTop w:val="0"/>
              <w:marBottom w:val="0"/>
              <w:divBdr>
                <w:top w:val="none" w:sz="0" w:space="0" w:color="auto"/>
                <w:left w:val="none" w:sz="0" w:space="0" w:color="auto"/>
                <w:bottom w:val="none" w:sz="0" w:space="0" w:color="auto"/>
                <w:right w:val="none" w:sz="0" w:space="0" w:color="auto"/>
              </w:divBdr>
            </w:div>
            <w:div w:id="1267272449">
              <w:marLeft w:val="0"/>
              <w:marRight w:val="0"/>
              <w:marTop w:val="0"/>
              <w:marBottom w:val="0"/>
              <w:divBdr>
                <w:top w:val="none" w:sz="0" w:space="0" w:color="auto"/>
                <w:left w:val="none" w:sz="0" w:space="0" w:color="auto"/>
                <w:bottom w:val="none" w:sz="0" w:space="0" w:color="auto"/>
                <w:right w:val="none" w:sz="0" w:space="0" w:color="auto"/>
              </w:divBdr>
            </w:div>
            <w:div w:id="1039625070">
              <w:marLeft w:val="0"/>
              <w:marRight w:val="0"/>
              <w:marTop w:val="0"/>
              <w:marBottom w:val="0"/>
              <w:divBdr>
                <w:top w:val="none" w:sz="0" w:space="0" w:color="auto"/>
                <w:left w:val="none" w:sz="0" w:space="0" w:color="auto"/>
                <w:bottom w:val="none" w:sz="0" w:space="0" w:color="auto"/>
                <w:right w:val="none" w:sz="0" w:space="0" w:color="auto"/>
              </w:divBdr>
            </w:div>
            <w:div w:id="288056117">
              <w:marLeft w:val="0"/>
              <w:marRight w:val="0"/>
              <w:marTop w:val="0"/>
              <w:marBottom w:val="0"/>
              <w:divBdr>
                <w:top w:val="none" w:sz="0" w:space="0" w:color="auto"/>
                <w:left w:val="none" w:sz="0" w:space="0" w:color="auto"/>
                <w:bottom w:val="none" w:sz="0" w:space="0" w:color="auto"/>
                <w:right w:val="none" w:sz="0" w:space="0" w:color="auto"/>
              </w:divBdr>
            </w:div>
            <w:div w:id="21224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572">
      <w:bodyDiv w:val="1"/>
      <w:marLeft w:val="0"/>
      <w:marRight w:val="0"/>
      <w:marTop w:val="0"/>
      <w:marBottom w:val="0"/>
      <w:divBdr>
        <w:top w:val="none" w:sz="0" w:space="0" w:color="auto"/>
        <w:left w:val="none" w:sz="0" w:space="0" w:color="auto"/>
        <w:bottom w:val="none" w:sz="0" w:space="0" w:color="auto"/>
        <w:right w:val="none" w:sz="0" w:space="0" w:color="auto"/>
      </w:divBdr>
      <w:divsChild>
        <w:div w:id="1325284241">
          <w:marLeft w:val="0"/>
          <w:marRight w:val="0"/>
          <w:marTop w:val="0"/>
          <w:marBottom w:val="0"/>
          <w:divBdr>
            <w:top w:val="none" w:sz="0" w:space="0" w:color="auto"/>
            <w:left w:val="none" w:sz="0" w:space="0" w:color="auto"/>
            <w:bottom w:val="none" w:sz="0" w:space="0" w:color="auto"/>
            <w:right w:val="none" w:sz="0" w:space="0" w:color="auto"/>
          </w:divBdr>
        </w:div>
        <w:div w:id="127875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diabetes/ndep/pdfs/ppod-guide-dental-professional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2887-670E-42EE-9408-8B313248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Patricia Molly</dc:creator>
  <cp:keywords/>
  <dc:description/>
  <cp:lastModifiedBy>Weiss, Patricia Molly</cp:lastModifiedBy>
  <cp:revision>7</cp:revision>
  <dcterms:created xsi:type="dcterms:W3CDTF">2018-05-02T17:51:00Z</dcterms:created>
  <dcterms:modified xsi:type="dcterms:W3CDTF">2018-05-04T18:22:00Z</dcterms:modified>
</cp:coreProperties>
</file>